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6AC25" w14:textId="06272BF9" w:rsidR="00F64FD0" w:rsidRPr="00BC424B" w:rsidRDefault="00C3222D" w:rsidP="009E5788">
      <w:pPr>
        <w:pStyle w:val="Title"/>
        <w:jc w:val="center"/>
        <w:rPr>
          <w:rFonts w:asciiTheme="minorHAnsi" w:hAnsiTheme="minorHAnsi" w:cstheme="minorHAnsi"/>
          <w:b/>
          <w:bCs/>
          <w:sz w:val="32"/>
          <w:szCs w:val="32"/>
          <w:u w:val="single"/>
        </w:rPr>
      </w:pPr>
      <w:r w:rsidRPr="00BC424B">
        <w:rPr>
          <w:rFonts w:asciiTheme="minorHAnsi" w:hAnsiTheme="minorHAnsi" w:cstheme="minorHAnsi"/>
          <w:b/>
          <w:bCs/>
          <w:sz w:val="32"/>
          <w:szCs w:val="32"/>
          <w:u w:val="single"/>
        </w:rPr>
        <w:t xml:space="preserve">COVID -19 </w:t>
      </w:r>
      <w:r w:rsidR="009E5788" w:rsidRPr="00BC424B">
        <w:rPr>
          <w:rFonts w:asciiTheme="minorHAnsi" w:hAnsiTheme="minorHAnsi" w:cstheme="minorHAnsi"/>
          <w:b/>
          <w:bCs/>
          <w:sz w:val="32"/>
          <w:szCs w:val="32"/>
          <w:u w:val="single"/>
        </w:rPr>
        <w:t xml:space="preserve">- </w:t>
      </w:r>
      <w:r w:rsidRPr="00BC424B">
        <w:rPr>
          <w:rFonts w:asciiTheme="minorHAnsi" w:hAnsiTheme="minorHAnsi" w:cstheme="minorHAnsi"/>
          <w:b/>
          <w:bCs/>
          <w:sz w:val="32"/>
          <w:szCs w:val="32"/>
          <w:u w:val="single"/>
        </w:rPr>
        <w:t>additional HR guidance 2</w:t>
      </w:r>
    </w:p>
    <w:p w14:paraId="1A26CBAE" w14:textId="60635363" w:rsidR="00A92ABE" w:rsidRPr="009E5788" w:rsidRDefault="00C3222D" w:rsidP="009E5788">
      <w:pPr>
        <w:pStyle w:val="Heading1"/>
        <w:numPr>
          <w:ilvl w:val="0"/>
          <w:numId w:val="1"/>
        </w:numPr>
        <w:jc w:val="both"/>
        <w:rPr>
          <w:rFonts w:asciiTheme="minorHAnsi" w:hAnsiTheme="minorHAnsi" w:cstheme="minorHAnsi"/>
          <w:color w:val="auto"/>
          <w:sz w:val="22"/>
          <w:szCs w:val="22"/>
        </w:rPr>
      </w:pPr>
      <w:r w:rsidRPr="009E5788">
        <w:rPr>
          <w:rFonts w:asciiTheme="minorHAnsi" w:hAnsiTheme="minorHAnsi" w:cstheme="minorHAnsi"/>
          <w:color w:val="auto"/>
          <w:sz w:val="22"/>
          <w:szCs w:val="22"/>
        </w:rPr>
        <w:t>If a practice ha</w:t>
      </w:r>
      <w:r w:rsidR="006360B8" w:rsidRPr="009E5788">
        <w:rPr>
          <w:rFonts w:asciiTheme="minorHAnsi" w:hAnsiTheme="minorHAnsi" w:cstheme="minorHAnsi"/>
          <w:color w:val="auto"/>
          <w:sz w:val="22"/>
          <w:szCs w:val="22"/>
        </w:rPr>
        <w:t>s</w:t>
      </w:r>
      <w:r w:rsidRPr="009E5788">
        <w:rPr>
          <w:rFonts w:asciiTheme="minorHAnsi" w:hAnsiTheme="minorHAnsi" w:cstheme="minorHAnsi"/>
          <w:color w:val="auto"/>
          <w:sz w:val="22"/>
          <w:szCs w:val="22"/>
        </w:rPr>
        <w:t xml:space="preserve"> staff who are in the </w:t>
      </w:r>
      <w:r w:rsidR="006360B8" w:rsidRPr="009E5788">
        <w:rPr>
          <w:rFonts w:asciiTheme="minorHAnsi" w:hAnsiTheme="minorHAnsi" w:cstheme="minorHAnsi"/>
          <w:color w:val="auto"/>
          <w:sz w:val="22"/>
          <w:szCs w:val="22"/>
        </w:rPr>
        <w:t xml:space="preserve">defined </w:t>
      </w:r>
      <w:r w:rsidRPr="009E5788">
        <w:rPr>
          <w:rFonts w:asciiTheme="minorHAnsi" w:hAnsiTheme="minorHAnsi" w:cstheme="minorHAnsi"/>
          <w:color w:val="auto"/>
          <w:sz w:val="22"/>
          <w:szCs w:val="22"/>
        </w:rPr>
        <w:t>vulnerable group</w:t>
      </w:r>
      <w:r w:rsidR="006360B8" w:rsidRPr="009E5788">
        <w:rPr>
          <w:rFonts w:asciiTheme="minorHAnsi" w:hAnsiTheme="minorHAnsi" w:cstheme="minorHAnsi"/>
          <w:color w:val="auto"/>
          <w:sz w:val="22"/>
          <w:szCs w:val="22"/>
        </w:rPr>
        <w:t>,</w:t>
      </w:r>
      <w:r w:rsidRPr="009E5788">
        <w:rPr>
          <w:rFonts w:asciiTheme="minorHAnsi" w:hAnsiTheme="minorHAnsi" w:cstheme="minorHAnsi"/>
          <w:color w:val="auto"/>
          <w:sz w:val="22"/>
          <w:szCs w:val="22"/>
        </w:rPr>
        <w:t xml:space="preserve"> but continue to work, can the practice draw up its own document for the staff member to sign as indemnity to mitigate risk to the employer?  </w:t>
      </w:r>
    </w:p>
    <w:p w14:paraId="5EEF14D4" w14:textId="62F21505" w:rsidR="00C3222D" w:rsidRPr="009E5788" w:rsidRDefault="00C3222D" w:rsidP="009E5788">
      <w:pPr>
        <w:pStyle w:val="ListParagraph"/>
        <w:numPr>
          <w:ilvl w:val="0"/>
          <w:numId w:val="2"/>
        </w:numPr>
        <w:jc w:val="both"/>
        <w:rPr>
          <w:rFonts w:cstheme="minorHAnsi"/>
        </w:rPr>
      </w:pPr>
      <w:r w:rsidRPr="009E5788">
        <w:rPr>
          <w:rFonts w:cstheme="minorHAnsi"/>
        </w:rPr>
        <w:t>A risk assessment is essential as the employer is responsible for the health, safety and welfare of all staff so that, if an employee in a vulnerable category is allowed to work without a robust risk assessment , they may put themselves at greater risk of infection , and colleagues at risk of cross infection.</w:t>
      </w:r>
    </w:p>
    <w:p w14:paraId="11183FD2" w14:textId="0B61F306" w:rsidR="00C3222D" w:rsidRPr="009E5788" w:rsidRDefault="00C3222D" w:rsidP="009E5788">
      <w:pPr>
        <w:pStyle w:val="ListParagraph"/>
        <w:numPr>
          <w:ilvl w:val="0"/>
          <w:numId w:val="2"/>
        </w:numPr>
        <w:jc w:val="both"/>
        <w:rPr>
          <w:rFonts w:cstheme="minorHAnsi"/>
        </w:rPr>
      </w:pPr>
      <w:r w:rsidRPr="009E5788">
        <w:rPr>
          <w:rFonts w:cstheme="minorHAnsi"/>
        </w:rPr>
        <w:t xml:space="preserve">A serious underlying health condition may be indicative of a </w:t>
      </w:r>
      <w:r w:rsidR="009E5788" w:rsidRPr="009E5788">
        <w:rPr>
          <w:rFonts w:cstheme="minorHAnsi"/>
        </w:rPr>
        <w:t>long-standing</w:t>
      </w:r>
      <w:r w:rsidRPr="009E5788">
        <w:rPr>
          <w:rFonts w:cstheme="minorHAnsi"/>
        </w:rPr>
        <w:t xml:space="preserve"> disability, and in such </w:t>
      </w:r>
      <w:proofErr w:type="gramStart"/>
      <w:r w:rsidRPr="009E5788">
        <w:rPr>
          <w:rFonts w:cstheme="minorHAnsi"/>
        </w:rPr>
        <w:t>circumstances</w:t>
      </w:r>
      <w:proofErr w:type="gramEnd"/>
      <w:r w:rsidRPr="009E5788">
        <w:rPr>
          <w:rFonts w:cstheme="minorHAnsi"/>
        </w:rPr>
        <w:t xml:space="preserve"> there is likely to be a responsibility on the employer to reassess the need for adaptions in the workplace, given present circumstances, to protect health and </w:t>
      </w:r>
      <w:r w:rsidR="007B06E1" w:rsidRPr="009E5788">
        <w:rPr>
          <w:rFonts w:cstheme="minorHAnsi"/>
        </w:rPr>
        <w:t>safety.</w:t>
      </w:r>
      <w:r w:rsidRPr="009E5788">
        <w:rPr>
          <w:rFonts w:cstheme="minorHAnsi"/>
        </w:rPr>
        <w:t xml:space="preserve"> </w:t>
      </w:r>
    </w:p>
    <w:p w14:paraId="6A551402" w14:textId="77777777" w:rsidR="00C3222D" w:rsidRPr="009E5788" w:rsidRDefault="00C3222D" w:rsidP="009E5788">
      <w:pPr>
        <w:pStyle w:val="ListParagraph"/>
        <w:numPr>
          <w:ilvl w:val="0"/>
          <w:numId w:val="2"/>
        </w:numPr>
        <w:jc w:val="both"/>
        <w:rPr>
          <w:rFonts w:cstheme="minorHAnsi"/>
        </w:rPr>
      </w:pPr>
      <w:r w:rsidRPr="009E5788">
        <w:rPr>
          <w:rFonts w:cstheme="minorHAnsi"/>
        </w:rPr>
        <w:t xml:space="preserve">Employees have a responsibility to maintain their own health and safety at work, and that of colleagues, so that, if they fail to follow reasonable instructions to respect health and safety there may be a need to invoke other formal procedures. </w:t>
      </w:r>
    </w:p>
    <w:p w14:paraId="5CED7DD2" w14:textId="5BCA99E2" w:rsidR="00C3222D" w:rsidRPr="00BC424B" w:rsidRDefault="00BC424B" w:rsidP="00F64FD0">
      <w:pPr>
        <w:pStyle w:val="Heading1"/>
        <w:numPr>
          <w:ilvl w:val="0"/>
          <w:numId w:val="1"/>
        </w:numPr>
        <w:rPr>
          <w:rFonts w:asciiTheme="minorHAnsi" w:hAnsiTheme="minorHAnsi" w:cstheme="minorHAnsi"/>
          <w:color w:val="5B9BD5" w:themeColor="accent5"/>
          <w:sz w:val="22"/>
          <w:szCs w:val="22"/>
        </w:rPr>
      </w:pPr>
      <w:hyperlink r:id="rId8" w:history="1">
        <w:r w:rsidR="00C3222D" w:rsidRPr="00BC424B">
          <w:rPr>
            <w:rStyle w:val="Hyperlink"/>
            <w:rFonts w:asciiTheme="minorHAnsi" w:hAnsiTheme="minorHAnsi" w:cstheme="minorHAnsi"/>
            <w:color w:val="5B9BD5" w:themeColor="accent5"/>
            <w:sz w:val="22"/>
            <w:szCs w:val="22"/>
          </w:rPr>
          <w:t>Updated guidance on COVID-19 isolation note</w:t>
        </w:r>
      </w:hyperlink>
      <w:r w:rsidR="00C3222D" w:rsidRPr="00BC424B">
        <w:rPr>
          <w:rFonts w:asciiTheme="minorHAnsi" w:hAnsiTheme="minorHAnsi" w:cstheme="minorHAnsi"/>
          <w:color w:val="5B9BD5" w:themeColor="accent5"/>
          <w:sz w:val="22"/>
          <w:szCs w:val="22"/>
        </w:rPr>
        <w:t xml:space="preserve"> </w:t>
      </w:r>
      <w:bookmarkStart w:id="0" w:name="_GoBack"/>
      <w:bookmarkEnd w:id="0"/>
    </w:p>
    <w:p w14:paraId="303982CE" w14:textId="2C7B7E6F" w:rsidR="005E5F7F" w:rsidRPr="00BC424B" w:rsidRDefault="00BC424B" w:rsidP="009E5788">
      <w:pPr>
        <w:pStyle w:val="Heading1"/>
        <w:numPr>
          <w:ilvl w:val="0"/>
          <w:numId w:val="1"/>
        </w:numPr>
        <w:rPr>
          <w:rFonts w:asciiTheme="minorHAnsi" w:hAnsiTheme="minorHAnsi" w:cstheme="minorHAnsi"/>
          <w:color w:val="5B9BD5" w:themeColor="accent5"/>
          <w:sz w:val="22"/>
          <w:szCs w:val="22"/>
        </w:rPr>
      </w:pPr>
      <w:hyperlink r:id="rId9" w:history="1">
        <w:r w:rsidR="00C3222D" w:rsidRPr="00BC424B">
          <w:rPr>
            <w:rStyle w:val="Hyperlink"/>
            <w:rFonts w:asciiTheme="minorHAnsi" w:hAnsiTheme="minorHAnsi" w:cstheme="minorHAnsi"/>
            <w:color w:val="5B9BD5" w:themeColor="accent5"/>
            <w:sz w:val="22"/>
            <w:szCs w:val="22"/>
          </w:rPr>
          <w:t>Legal guidance with F&amp;Qs on furlough leave</w:t>
        </w:r>
        <w:r w:rsidR="00CC44E5" w:rsidRPr="00BC424B">
          <w:rPr>
            <w:rStyle w:val="Hyperlink"/>
            <w:rFonts w:asciiTheme="minorHAnsi" w:hAnsiTheme="minorHAnsi" w:cstheme="minorHAnsi"/>
            <w:color w:val="5B9BD5" w:themeColor="accent5"/>
            <w:sz w:val="22"/>
            <w:szCs w:val="22"/>
          </w:rPr>
          <w:t xml:space="preserve"> (general)</w:t>
        </w:r>
      </w:hyperlink>
      <w:r w:rsidR="009E5788" w:rsidRPr="00BC424B">
        <w:rPr>
          <w:rFonts w:asciiTheme="minorHAnsi" w:hAnsiTheme="minorHAnsi" w:cstheme="minorHAnsi"/>
          <w:color w:val="5B9BD5" w:themeColor="accent5"/>
          <w:sz w:val="22"/>
          <w:szCs w:val="22"/>
        </w:rPr>
        <w:t xml:space="preserve"> </w:t>
      </w:r>
    </w:p>
    <w:p w14:paraId="1AD09A6F" w14:textId="2647FC50" w:rsidR="006F0F55" w:rsidRPr="00BC424B" w:rsidRDefault="00CC44E5" w:rsidP="000004A6">
      <w:pPr>
        <w:pStyle w:val="Heading1"/>
        <w:numPr>
          <w:ilvl w:val="0"/>
          <w:numId w:val="1"/>
        </w:numPr>
        <w:rPr>
          <w:rFonts w:asciiTheme="minorHAnsi" w:hAnsiTheme="minorHAnsi" w:cstheme="minorHAnsi"/>
          <w:color w:val="auto"/>
          <w:sz w:val="22"/>
          <w:szCs w:val="22"/>
        </w:rPr>
      </w:pPr>
      <w:r w:rsidRPr="00BC424B">
        <w:rPr>
          <w:rFonts w:asciiTheme="minorHAnsi" w:hAnsiTheme="minorHAnsi" w:cstheme="minorHAnsi"/>
          <w:color w:val="auto"/>
          <w:sz w:val="22"/>
          <w:szCs w:val="22"/>
        </w:rPr>
        <w:t xml:space="preserve">Later guidance </w:t>
      </w:r>
      <w:r w:rsidR="006F0F55" w:rsidRPr="00BC424B">
        <w:rPr>
          <w:rFonts w:asciiTheme="minorHAnsi" w:hAnsiTheme="minorHAnsi" w:cstheme="minorHAnsi"/>
          <w:color w:val="auto"/>
          <w:sz w:val="22"/>
          <w:szCs w:val="22"/>
        </w:rPr>
        <w:t>on potential limitations on General Practice regarding Furlough Leave</w:t>
      </w:r>
    </w:p>
    <w:p w14:paraId="3C6ADC94" w14:textId="77777777" w:rsidR="00F86B25" w:rsidRPr="009E5788" w:rsidRDefault="00F86B25" w:rsidP="004A54E4">
      <w:pPr>
        <w:pStyle w:val="ListParagraph"/>
        <w:spacing w:before="100" w:beforeAutospacing="1" w:after="100" w:afterAutospacing="1"/>
        <w:ind w:left="360"/>
        <w:jc w:val="both"/>
        <w:rPr>
          <w:rFonts w:cstheme="minorHAnsi"/>
          <w:b/>
          <w:bCs/>
          <w:lang w:val="en" w:eastAsia="en-GB"/>
        </w:rPr>
      </w:pPr>
      <w:r w:rsidRPr="009E5788">
        <w:rPr>
          <w:rFonts w:cstheme="minorHAnsi"/>
          <w:b/>
          <w:bCs/>
          <w:lang w:val="en" w:eastAsia="en-GB"/>
        </w:rPr>
        <w:t xml:space="preserve">Public sector </w:t>
      </w:r>
      <w:proofErr w:type="spellStart"/>
      <w:r w:rsidRPr="009E5788">
        <w:rPr>
          <w:rFonts w:cstheme="minorHAnsi"/>
          <w:b/>
          <w:bCs/>
          <w:lang w:val="en" w:eastAsia="en-GB"/>
        </w:rPr>
        <w:t>organisations</w:t>
      </w:r>
      <w:proofErr w:type="spellEnd"/>
    </w:p>
    <w:p w14:paraId="6A9CE1C5" w14:textId="77777777" w:rsidR="00F86B25" w:rsidRPr="009E5788" w:rsidRDefault="00F86B25" w:rsidP="004A54E4">
      <w:pPr>
        <w:pStyle w:val="ListParagraph"/>
        <w:spacing w:before="100" w:beforeAutospacing="1" w:after="100" w:afterAutospacing="1"/>
        <w:ind w:left="360"/>
        <w:jc w:val="both"/>
        <w:rPr>
          <w:rFonts w:cstheme="minorHAnsi"/>
          <w:lang w:val="en" w:eastAsia="en-GB"/>
        </w:rPr>
      </w:pPr>
      <w:r w:rsidRPr="009E5788">
        <w:rPr>
          <w:rFonts w:cstheme="minorHAnsi"/>
          <w:lang w:val="en" w:eastAsia="en-GB"/>
        </w:rPr>
        <w:t xml:space="preserve">The government expects that the scheme will not be used by many public sector </w:t>
      </w:r>
      <w:proofErr w:type="spellStart"/>
      <w:r w:rsidRPr="009E5788">
        <w:rPr>
          <w:rFonts w:cstheme="minorHAnsi"/>
          <w:lang w:val="en" w:eastAsia="en-GB"/>
        </w:rPr>
        <w:t>organisations</w:t>
      </w:r>
      <w:proofErr w:type="spellEnd"/>
      <w:r w:rsidRPr="009E5788">
        <w:rPr>
          <w:rFonts w:cstheme="minorHAnsi"/>
          <w:lang w:val="en" w:eastAsia="en-GB"/>
        </w:rPr>
        <w:t xml:space="preserve">, as </w:t>
      </w:r>
      <w:proofErr w:type="gramStart"/>
      <w:r w:rsidRPr="009E5788">
        <w:rPr>
          <w:rFonts w:cstheme="minorHAnsi"/>
          <w:lang w:val="en" w:eastAsia="en-GB"/>
        </w:rPr>
        <w:t>the majority of</w:t>
      </w:r>
      <w:proofErr w:type="gramEnd"/>
      <w:r w:rsidRPr="009E5788">
        <w:rPr>
          <w:rFonts w:cstheme="minorHAnsi"/>
          <w:lang w:val="en" w:eastAsia="en-GB"/>
        </w:rPr>
        <w:t xml:space="preserve"> public sector employees are continuing to provide essential public services or contribute to the response to the coronavirus outbreak.</w:t>
      </w:r>
    </w:p>
    <w:p w14:paraId="1F8E31C3" w14:textId="77777777" w:rsidR="00F86B25" w:rsidRPr="009E5788" w:rsidRDefault="00F86B25" w:rsidP="004A54E4">
      <w:pPr>
        <w:pStyle w:val="ListParagraph"/>
        <w:spacing w:before="100" w:beforeAutospacing="1" w:after="100" w:afterAutospacing="1"/>
        <w:ind w:left="360"/>
        <w:jc w:val="both"/>
        <w:rPr>
          <w:rFonts w:cstheme="minorHAnsi"/>
          <w:lang w:val="en" w:eastAsia="en-GB"/>
        </w:rPr>
      </w:pPr>
      <w:r w:rsidRPr="009E5788">
        <w:rPr>
          <w:rFonts w:cstheme="minorHAnsi"/>
          <w:lang w:val="en" w:eastAsia="en-GB"/>
        </w:rPr>
        <w:t>Where employers receive public funding for staff costs, and that funding is continuing, we expect employers to use that money to continue to pay staff in the usual fashion – and correspondingly not furlough them. This also applies to non-public sector employers who receive public funding for staff costs.</w:t>
      </w:r>
    </w:p>
    <w:p w14:paraId="2D17CE99" w14:textId="77777777" w:rsidR="00F86B25" w:rsidRPr="009E5788" w:rsidRDefault="00F86B25" w:rsidP="004A54E4">
      <w:pPr>
        <w:pStyle w:val="ListParagraph"/>
        <w:spacing w:before="100" w:beforeAutospacing="1" w:after="100" w:afterAutospacing="1"/>
        <w:ind w:left="360"/>
        <w:jc w:val="both"/>
        <w:rPr>
          <w:rFonts w:cstheme="minorHAnsi"/>
          <w:lang w:val="en" w:eastAsia="en-GB"/>
        </w:rPr>
      </w:pPr>
      <w:proofErr w:type="spellStart"/>
      <w:r w:rsidRPr="009E5788">
        <w:rPr>
          <w:rFonts w:cstheme="minorHAnsi"/>
          <w:lang w:val="en" w:eastAsia="en-GB"/>
        </w:rPr>
        <w:t>Organisations</w:t>
      </w:r>
      <w:proofErr w:type="spellEnd"/>
      <w:r w:rsidRPr="009E5788">
        <w:rPr>
          <w:rFonts w:cstheme="minorHAnsi"/>
          <w:lang w:val="en" w:eastAsia="en-GB"/>
        </w:rPr>
        <w:t xml:space="preserve"> who are receiving public funding specifically to provide services necessary to respond to COVID-19 are not expected to furlough staff.</w:t>
      </w:r>
    </w:p>
    <w:p w14:paraId="055D855F" w14:textId="77777777" w:rsidR="00F86B25" w:rsidRPr="009E5788" w:rsidRDefault="00F86B25" w:rsidP="004A54E4">
      <w:pPr>
        <w:pStyle w:val="ListParagraph"/>
        <w:spacing w:before="100" w:beforeAutospacing="1" w:after="100" w:afterAutospacing="1"/>
        <w:ind w:left="360"/>
        <w:jc w:val="both"/>
        <w:rPr>
          <w:rFonts w:cstheme="minorHAnsi"/>
          <w:lang w:val="en" w:eastAsia="en-GB"/>
        </w:rPr>
      </w:pPr>
      <w:r w:rsidRPr="009E5788">
        <w:rPr>
          <w:rFonts w:cstheme="minorHAnsi"/>
          <w:lang w:val="en" w:eastAsia="en-GB"/>
        </w:rPr>
        <w:t xml:space="preserve">In a small number of cases, for example where </w:t>
      </w:r>
      <w:proofErr w:type="spellStart"/>
      <w:r w:rsidRPr="009E5788">
        <w:rPr>
          <w:rFonts w:cstheme="minorHAnsi"/>
          <w:lang w:val="en" w:eastAsia="en-GB"/>
        </w:rPr>
        <w:t>organisations</w:t>
      </w:r>
      <w:proofErr w:type="spellEnd"/>
      <w:r w:rsidRPr="009E5788">
        <w:rPr>
          <w:rFonts w:cstheme="minorHAnsi"/>
          <w:lang w:val="en" w:eastAsia="en-GB"/>
        </w:rPr>
        <w:t xml:space="preserve"> are not primarily funded by the government and whose staff cannot be redeployed to assist with the coronavirus response, the scheme may be appropriate for some staff.</w:t>
      </w:r>
    </w:p>
    <w:p w14:paraId="6C7FD2F2" w14:textId="46E66196" w:rsidR="00CF4437" w:rsidRPr="009E5788" w:rsidRDefault="00454C8A" w:rsidP="004A54E4">
      <w:pPr>
        <w:pStyle w:val="ListParagraph"/>
        <w:spacing w:before="100" w:beforeAutospacing="1" w:after="100" w:afterAutospacing="1"/>
        <w:ind w:left="360"/>
        <w:jc w:val="both"/>
        <w:rPr>
          <w:rFonts w:cstheme="minorHAnsi"/>
        </w:rPr>
      </w:pPr>
      <w:hyperlink r:id="rId10" w:history="1">
        <w:r w:rsidR="00F86B25" w:rsidRPr="009E5788">
          <w:rPr>
            <w:rStyle w:val="Hyperlink"/>
            <w:rFonts w:cstheme="minorHAnsi"/>
            <w:color w:val="auto"/>
          </w:rPr>
          <w:t>https://www.gov.uk/guidance/claim-for-wage-costs-through-the-coronavirus-job-retention-scheme</w:t>
        </w:r>
      </w:hyperlink>
    </w:p>
    <w:p w14:paraId="5E20DBE8" w14:textId="539A16A1" w:rsidR="00A92ABE" w:rsidRPr="00BC424B" w:rsidRDefault="00BC424B" w:rsidP="00F64FD0">
      <w:pPr>
        <w:pStyle w:val="Heading1"/>
        <w:numPr>
          <w:ilvl w:val="0"/>
          <w:numId w:val="1"/>
        </w:numPr>
        <w:rPr>
          <w:rFonts w:asciiTheme="minorHAnsi" w:hAnsiTheme="minorHAnsi" w:cstheme="minorHAnsi"/>
          <w:color w:val="5B9BD5" w:themeColor="accent5"/>
          <w:sz w:val="22"/>
          <w:szCs w:val="22"/>
        </w:rPr>
      </w:pPr>
      <w:hyperlink r:id="rId11" w:history="1">
        <w:r w:rsidR="00A92ABE" w:rsidRPr="00BC424B">
          <w:rPr>
            <w:rStyle w:val="Hyperlink"/>
            <w:rFonts w:asciiTheme="minorHAnsi" w:hAnsiTheme="minorHAnsi" w:cstheme="minorHAnsi"/>
            <w:color w:val="5B9BD5" w:themeColor="accent5"/>
            <w:sz w:val="22"/>
            <w:szCs w:val="22"/>
          </w:rPr>
          <w:t>Updated advice for employers on coronavirus</w:t>
        </w:r>
      </w:hyperlink>
      <w:r w:rsidR="00A92ABE" w:rsidRPr="00BC424B">
        <w:rPr>
          <w:rFonts w:asciiTheme="minorHAnsi" w:hAnsiTheme="minorHAnsi" w:cstheme="minorHAnsi"/>
          <w:color w:val="5B9BD5" w:themeColor="accent5"/>
          <w:sz w:val="22"/>
          <w:szCs w:val="22"/>
        </w:rPr>
        <w:t xml:space="preserve"> </w:t>
      </w:r>
    </w:p>
    <w:sectPr w:rsidR="00A92ABE" w:rsidRPr="00BC42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E10DB"/>
    <w:multiLevelType w:val="hybridMultilevel"/>
    <w:tmpl w:val="BF000654"/>
    <w:lvl w:ilvl="0" w:tplc="32565422">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813704"/>
    <w:multiLevelType w:val="hybridMultilevel"/>
    <w:tmpl w:val="17EC2422"/>
    <w:lvl w:ilvl="0" w:tplc="BB2653C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22D"/>
    <w:rsid w:val="000004A6"/>
    <w:rsid w:val="001A476D"/>
    <w:rsid w:val="00454C8A"/>
    <w:rsid w:val="00491DFA"/>
    <w:rsid w:val="004A54E4"/>
    <w:rsid w:val="005104D6"/>
    <w:rsid w:val="005E5F7F"/>
    <w:rsid w:val="006360B8"/>
    <w:rsid w:val="006F0F55"/>
    <w:rsid w:val="007B06E1"/>
    <w:rsid w:val="009E5788"/>
    <w:rsid w:val="00A92ABE"/>
    <w:rsid w:val="00B9283E"/>
    <w:rsid w:val="00BC424B"/>
    <w:rsid w:val="00C3222D"/>
    <w:rsid w:val="00CC44E5"/>
    <w:rsid w:val="00CF4437"/>
    <w:rsid w:val="00EA2FE7"/>
    <w:rsid w:val="00F64FD0"/>
    <w:rsid w:val="00F86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8A933"/>
  <w15:chartTrackingRefBased/>
  <w15:docId w15:val="{3F28159A-D3DF-45A1-A351-FB18160B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22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22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22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C322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222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3222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3222D"/>
    <w:pPr>
      <w:ind w:left="720"/>
      <w:contextualSpacing/>
    </w:pPr>
  </w:style>
  <w:style w:type="character" w:styleId="Hyperlink">
    <w:name w:val="Hyperlink"/>
    <w:basedOn w:val="DefaultParagraphFont"/>
    <w:uiPriority w:val="99"/>
    <w:unhideWhenUsed/>
    <w:rsid w:val="00C3222D"/>
    <w:rPr>
      <w:color w:val="0000FF"/>
      <w:u w:val="single"/>
    </w:rPr>
  </w:style>
  <w:style w:type="character" w:styleId="UnresolvedMention">
    <w:name w:val="Unresolved Mention"/>
    <w:basedOn w:val="DefaultParagraphFont"/>
    <w:uiPriority w:val="99"/>
    <w:semiHidden/>
    <w:unhideWhenUsed/>
    <w:rsid w:val="00C32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077602">
      <w:bodyDiv w:val="1"/>
      <w:marLeft w:val="0"/>
      <w:marRight w:val="0"/>
      <w:marTop w:val="0"/>
      <w:marBottom w:val="0"/>
      <w:divBdr>
        <w:top w:val="none" w:sz="0" w:space="0" w:color="auto"/>
        <w:left w:val="none" w:sz="0" w:space="0" w:color="auto"/>
        <w:bottom w:val="none" w:sz="0" w:space="0" w:color="auto"/>
        <w:right w:val="none" w:sz="0" w:space="0" w:color="auto"/>
      </w:divBdr>
    </w:div>
    <w:div w:id="1017148913">
      <w:bodyDiv w:val="1"/>
      <w:marLeft w:val="0"/>
      <w:marRight w:val="0"/>
      <w:marTop w:val="0"/>
      <w:marBottom w:val="0"/>
      <w:divBdr>
        <w:top w:val="none" w:sz="0" w:space="0" w:color="auto"/>
        <w:left w:val="none" w:sz="0" w:space="0" w:color="auto"/>
        <w:bottom w:val="none" w:sz="0" w:space="0" w:color="auto"/>
        <w:right w:val="none" w:sz="0" w:space="0" w:color="auto"/>
      </w:divBdr>
    </w:div>
    <w:div w:id="156286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online-isolation-notes-launched-providing-proof-of-coronavirus-absence-from-wor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reeths.co.uk/2020/03/16/coronavirus-qa-for-employers/" TargetMode="External"/><Relationship Id="rId5" Type="http://schemas.openxmlformats.org/officeDocument/2006/relationships/styles" Target="styles.xml"/><Relationship Id="rId10" Type="http://schemas.openxmlformats.org/officeDocument/2006/relationships/hyperlink" Target="https://www.gov.uk/guidance/claim-for-wage-costs-through-the-coronavirus-job-retention-scheme" TargetMode="External"/><Relationship Id="rId4" Type="http://schemas.openxmlformats.org/officeDocument/2006/relationships/numbering" Target="numbering.xml"/><Relationship Id="rId9" Type="http://schemas.openxmlformats.org/officeDocument/2006/relationships/hyperlink" Target="https://www.freeths.co.uk/2020/03/16/coronavirus-qa-for-emplo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FE89E663F4C8498772338D62917A95" ma:contentTypeVersion="12" ma:contentTypeDescription="Create a new document." ma:contentTypeScope="" ma:versionID="6c6c7afd1c5a9546b48ce63cab8ef696">
  <xsd:schema xmlns:xsd="http://www.w3.org/2001/XMLSchema" xmlns:xs="http://www.w3.org/2001/XMLSchema" xmlns:p="http://schemas.microsoft.com/office/2006/metadata/properties" xmlns:ns2="af24ab2d-c015-4cc7-9cfd-5456fe4f6598" xmlns:ns3="33e73b4c-8ede-448e-a8d5-258df5ed0be1" targetNamespace="http://schemas.microsoft.com/office/2006/metadata/properties" ma:root="true" ma:fieldsID="da9a9bd7b89bc4835bb6ce200e4869d0" ns2:_="" ns3:_="">
    <xsd:import namespace="af24ab2d-c015-4cc7-9cfd-5456fe4f6598"/>
    <xsd:import namespace="33e73b4c-8ede-448e-a8d5-258df5ed0b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4ab2d-c015-4cc7-9cfd-5456fe4f6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e73b4c-8ede-448e-a8d5-258df5ed0b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C9B1B7-4693-4633-9F91-E36C18F6E430}">
  <ds:schemaRefs>
    <ds:schemaRef ds:uri="http://purl.org/dc/elements/1.1/"/>
    <ds:schemaRef ds:uri="http://schemas.microsoft.com/office/2006/metadata/properties"/>
    <ds:schemaRef ds:uri="http://schemas.microsoft.com/office/infopath/2007/PartnerControls"/>
    <ds:schemaRef ds:uri="33e73b4c-8ede-448e-a8d5-258df5ed0be1"/>
    <ds:schemaRef ds:uri="http://purl.org/dc/terms/"/>
    <ds:schemaRef ds:uri="http://schemas.microsoft.com/office/2006/documentManagement/types"/>
    <ds:schemaRef ds:uri="af24ab2d-c015-4cc7-9cfd-5456fe4f6598"/>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36BA54F-765A-4EBE-A7CE-E11FD4F7DDFC}">
  <ds:schemaRefs>
    <ds:schemaRef ds:uri="http://schemas.microsoft.com/sharepoint/v3/contenttype/forms"/>
  </ds:schemaRefs>
</ds:datastoreItem>
</file>

<file path=customXml/itemProps3.xml><?xml version="1.0" encoding="utf-8"?>
<ds:datastoreItem xmlns:ds="http://schemas.openxmlformats.org/officeDocument/2006/customXml" ds:itemID="{3FC828B6-C83E-42A6-9F31-239B8F1AD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4ab2d-c015-4cc7-9cfd-5456fe4f6598"/>
    <ds:schemaRef ds:uri="33e73b4c-8ede-448e-a8d5-258df5ed0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2360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Simpkin Stevie (LMC)</dc:creator>
  <cp:keywords/>
  <dc:description/>
  <cp:lastModifiedBy>Mulberry Maria (LMC)</cp:lastModifiedBy>
  <cp:revision>2</cp:revision>
  <dcterms:created xsi:type="dcterms:W3CDTF">2020-04-02T15:00:00Z</dcterms:created>
  <dcterms:modified xsi:type="dcterms:W3CDTF">2020-04-02T15:00:00Z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0x01010083FE89E663F4C8498772338D62917A95</vt:lpwstr>
  </property>
</Properties>
</file>