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1BE73" w14:textId="77777777" w:rsidR="00E27C6B" w:rsidRPr="00E27C6B" w:rsidRDefault="00E27C6B" w:rsidP="00E27C6B">
      <w:pPr>
        <w:rPr>
          <w:lang w:val="en"/>
        </w:rPr>
      </w:pPr>
      <w:r w:rsidRPr="00E27C6B">
        <w:rPr>
          <w:lang w:val="en"/>
        </w:rPr>
        <w:t xml:space="preserve">                    </w:t>
      </w:r>
      <w:r>
        <w:rPr>
          <w:lang w:val="en"/>
        </w:rPr>
        <w:tab/>
      </w:r>
      <w:r>
        <w:rPr>
          <w:lang w:val="en"/>
        </w:rPr>
        <w:tab/>
      </w:r>
      <w:r>
        <w:rPr>
          <w:lang w:val="en"/>
        </w:rPr>
        <w:tab/>
      </w:r>
      <w:r>
        <w:rPr>
          <w:lang w:val="en"/>
        </w:rPr>
        <w:tab/>
      </w:r>
      <w:r>
        <w:rPr>
          <w:lang w:val="en"/>
        </w:rPr>
        <w:tab/>
      </w:r>
      <w:r w:rsidR="00EC22B2" w:rsidRPr="00E27C6B">
        <w:rPr>
          <w:noProof/>
          <w:lang w:eastAsia="en-GB"/>
        </w:rPr>
        <w:drawing>
          <wp:inline distT="0" distB="0" distL="0" distR="0" wp14:anchorId="0177C4DB" wp14:editId="6AC7BD61">
            <wp:extent cx="870216" cy="10953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S Logo.png"/>
                    <pic:cNvPicPr/>
                  </pic:nvPicPr>
                  <pic:blipFill>
                    <a:blip r:embed="rId7">
                      <a:extLst>
                        <a:ext uri="{28A0092B-C50C-407E-A947-70E740481C1C}">
                          <a14:useLocalDpi xmlns:a14="http://schemas.microsoft.com/office/drawing/2010/main" val="0"/>
                        </a:ext>
                      </a:extLst>
                    </a:blip>
                    <a:stretch>
                      <a:fillRect/>
                    </a:stretch>
                  </pic:blipFill>
                  <pic:spPr>
                    <a:xfrm>
                      <a:off x="0" y="0"/>
                      <a:ext cx="872452" cy="1098190"/>
                    </a:xfrm>
                    <a:prstGeom prst="rect">
                      <a:avLst/>
                    </a:prstGeom>
                  </pic:spPr>
                </pic:pic>
              </a:graphicData>
            </a:graphic>
          </wp:inline>
        </w:drawing>
      </w:r>
    </w:p>
    <w:p w14:paraId="3704085C" w14:textId="77777777" w:rsidR="0049290D" w:rsidRDefault="0049290D" w:rsidP="00E27C6B">
      <w:pPr>
        <w:rPr>
          <w:b/>
          <w:bCs/>
        </w:rPr>
      </w:pPr>
    </w:p>
    <w:p w14:paraId="30C18F4F" w14:textId="77777777" w:rsidR="0049290D" w:rsidRPr="0049290D" w:rsidRDefault="0049290D" w:rsidP="0049290D">
      <w:pPr>
        <w:pStyle w:val="Heading1"/>
      </w:pPr>
      <w:r w:rsidRPr="0049290D">
        <w:t>Job Description</w:t>
      </w:r>
    </w:p>
    <w:p w14:paraId="0CA39408" w14:textId="77777777" w:rsidR="0049290D" w:rsidRDefault="0049290D" w:rsidP="0049290D">
      <w:pPr>
        <w:pStyle w:val="BodyText"/>
        <w:spacing w:before="1"/>
        <w:ind w:left="218" w:right="670"/>
      </w:pPr>
    </w:p>
    <w:p w14:paraId="7A72B192" w14:textId="77777777" w:rsidR="0049290D" w:rsidRDefault="0049290D" w:rsidP="0049290D">
      <w:pPr>
        <w:pStyle w:val="BodyText"/>
        <w:spacing w:before="1"/>
        <w:ind w:left="218" w:right="670"/>
      </w:pPr>
      <w:r w:rsidRPr="0049290D">
        <w:rPr>
          <w:b/>
        </w:rPr>
        <w:t xml:space="preserve">Job Title: </w:t>
      </w:r>
      <w:r>
        <w:t xml:space="preserve"> </w:t>
      </w:r>
      <w:r>
        <w:tab/>
      </w:r>
      <w:r>
        <w:tab/>
      </w:r>
      <w:r w:rsidR="005133AB">
        <w:t>Pha</w:t>
      </w:r>
      <w:r w:rsidR="0016194C">
        <w:t>r</w:t>
      </w:r>
      <w:r w:rsidR="005133AB">
        <w:t>macy Technician</w:t>
      </w:r>
      <w:r>
        <w:t xml:space="preserve"> </w:t>
      </w:r>
    </w:p>
    <w:p w14:paraId="1D1336DC" w14:textId="77777777" w:rsidR="0049290D" w:rsidRDefault="0049290D" w:rsidP="0049290D">
      <w:pPr>
        <w:pStyle w:val="BodyText"/>
        <w:spacing w:before="1"/>
        <w:ind w:left="218" w:right="670"/>
      </w:pPr>
      <w:r w:rsidRPr="0049290D">
        <w:rPr>
          <w:b/>
        </w:rPr>
        <w:t>Reporting to:</w:t>
      </w:r>
      <w:r w:rsidRPr="0049290D">
        <w:t xml:space="preserve"> </w:t>
      </w:r>
      <w:r>
        <w:tab/>
        <w:t xml:space="preserve">Medicines Management Pharmacist </w:t>
      </w:r>
    </w:p>
    <w:p w14:paraId="052C637A" w14:textId="77777777" w:rsidR="0049290D" w:rsidRDefault="0049290D" w:rsidP="0049290D">
      <w:pPr>
        <w:pStyle w:val="BodyText"/>
        <w:spacing w:before="1"/>
        <w:ind w:left="218" w:right="670"/>
      </w:pPr>
      <w:r w:rsidRPr="0049290D">
        <w:rPr>
          <w:b/>
        </w:rPr>
        <w:t>Accountable to:</w:t>
      </w:r>
      <w:r>
        <w:t xml:space="preserve">  </w:t>
      </w:r>
      <w:r>
        <w:tab/>
        <w:t>Lead GP for Prescribing</w:t>
      </w:r>
    </w:p>
    <w:p w14:paraId="12F0F2B9" w14:textId="77777777" w:rsidR="0049290D" w:rsidRDefault="0049290D" w:rsidP="0049290D">
      <w:pPr>
        <w:pStyle w:val="BodyText"/>
        <w:spacing w:before="1"/>
        <w:ind w:left="218" w:right="670"/>
      </w:pPr>
      <w:r w:rsidRPr="0049290D">
        <w:rPr>
          <w:b/>
        </w:rPr>
        <w:t>Hours/Salary:</w:t>
      </w:r>
      <w:r w:rsidRPr="0049290D">
        <w:t xml:space="preserve"> </w:t>
      </w:r>
      <w:r>
        <w:tab/>
        <w:t>Refer to Contract</w:t>
      </w:r>
      <w:r w:rsidRPr="0049290D">
        <w:t xml:space="preserve"> </w:t>
      </w:r>
    </w:p>
    <w:p w14:paraId="409C6DE9" w14:textId="77777777" w:rsidR="0049290D" w:rsidRDefault="0049290D" w:rsidP="0049290D">
      <w:pPr>
        <w:pStyle w:val="BodyText"/>
        <w:spacing w:before="1"/>
      </w:pPr>
    </w:p>
    <w:p w14:paraId="4C316128" w14:textId="77777777" w:rsidR="0049290D" w:rsidRDefault="0049290D" w:rsidP="0049290D">
      <w:pPr>
        <w:pStyle w:val="Heading1"/>
      </w:pPr>
      <w:r>
        <w:t>Job Summary</w:t>
      </w:r>
    </w:p>
    <w:p w14:paraId="1D690962" w14:textId="77777777" w:rsidR="0049290D" w:rsidRDefault="0049290D" w:rsidP="0049290D">
      <w:pPr>
        <w:pStyle w:val="BodyText"/>
        <w:spacing w:before="11"/>
        <w:rPr>
          <w:b/>
          <w:sz w:val="23"/>
        </w:rPr>
      </w:pPr>
    </w:p>
    <w:p w14:paraId="6199C3E0" w14:textId="77777777" w:rsidR="0049290D" w:rsidRDefault="0049290D" w:rsidP="0049290D">
      <w:pPr>
        <w:pStyle w:val="BodyText"/>
        <w:spacing w:before="1"/>
        <w:ind w:left="218" w:right="670"/>
      </w:pPr>
      <w:r>
        <w:t xml:space="preserve">The </w:t>
      </w:r>
      <w:r w:rsidR="005133AB">
        <w:t xml:space="preserve">Pharmacy </w:t>
      </w:r>
      <w:r>
        <w:t>Technician will support the Pharmacy Team to deliver the Medicines Management Agenda within Queen Sq</w:t>
      </w:r>
      <w:r w:rsidR="005133AB">
        <w:t>uare Medical Practice across our</w:t>
      </w:r>
      <w:r>
        <w:t xml:space="preserve"> three sites.  You may also be asked to work across any Lancaster PCN site.</w:t>
      </w:r>
    </w:p>
    <w:p w14:paraId="62FC48F5" w14:textId="77777777" w:rsidR="0049290D" w:rsidRDefault="0049290D" w:rsidP="0049290D">
      <w:pPr>
        <w:pStyle w:val="BodyText"/>
        <w:spacing w:before="11"/>
        <w:rPr>
          <w:sz w:val="23"/>
        </w:rPr>
      </w:pPr>
    </w:p>
    <w:p w14:paraId="0387BE04" w14:textId="77777777" w:rsidR="0049290D" w:rsidRDefault="0049290D" w:rsidP="0049290D">
      <w:pPr>
        <w:pStyle w:val="BodyText"/>
        <w:ind w:left="218" w:right="428"/>
      </w:pPr>
      <w:r>
        <w:t xml:space="preserve">The purpose of the role is to make improvements to maximise safe, cost effective best practice in prescribing to improve the quality of patient care. The post holder will switch medications to agreed and approved protocols, improving repeat prescribing processes in general practice, including promotion of repeat dispensing and online ordering, minimising clinical </w:t>
      </w:r>
      <w:proofErr w:type="gramStart"/>
      <w:r>
        <w:t>risk</w:t>
      </w:r>
      <w:proofErr w:type="gramEnd"/>
      <w:r>
        <w:t xml:space="preserve"> and aiming to reduce wasted medicines.</w:t>
      </w:r>
    </w:p>
    <w:p w14:paraId="09915F39" w14:textId="77777777" w:rsidR="0049290D" w:rsidRDefault="0049290D" w:rsidP="0049290D">
      <w:pPr>
        <w:pStyle w:val="BodyText"/>
        <w:spacing w:before="2"/>
      </w:pPr>
    </w:p>
    <w:p w14:paraId="28FEB0ED" w14:textId="77777777" w:rsidR="0049290D" w:rsidRDefault="0049290D" w:rsidP="0049290D">
      <w:pPr>
        <w:pStyle w:val="BodyText"/>
        <w:ind w:left="218" w:right="499"/>
      </w:pPr>
      <w:r>
        <w:t xml:space="preserve">In addition, the post holder will be responsible for encouraging the development of better understanding of the principles of medicines optimisation throughout the practice teams and promoting good practice in line with therapeutic developments. This will involve assisting the Medicines Management Team in achieving national requirements, NICE </w:t>
      </w:r>
      <w:proofErr w:type="gramStart"/>
      <w:r>
        <w:t>implementation</w:t>
      </w:r>
      <w:proofErr w:type="gramEnd"/>
      <w:r>
        <w:t xml:space="preserve"> and utilisation of medicines optimisation initiatives.</w:t>
      </w:r>
    </w:p>
    <w:p w14:paraId="4DD635CF" w14:textId="77777777" w:rsidR="0049290D" w:rsidRDefault="0049290D" w:rsidP="0049290D">
      <w:pPr>
        <w:pStyle w:val="BodyText"/>
        <w:spacing w:before="11"/>
        <w:rPr>
          <w:sz w:val="23"/>
        </w:rPr>
      </w:pPr>
    </w:p>
    <w:p w14:paraId="2DDB2B81" w14:textId="77777777" w:rsidR="0049290D" w:rsidRDefault="0049290D" w:rsidP="0049290D">
      <w:pPr>
        <w:pStyle w:val="Heading1"/>
      </w:pPr>
      <w:r>
        <w:t>Key Responsibilities</w:t>
      </w:r>
    </w:p>
    <w:p w14:paraId="4C20BD84" w14:textId="77777777" w:rsidR="0049290D" w:rsidRDefault="0049290D" w:rsidP="0049290D">
      <w:pPr>
        <w:pStyle w:val="BodyText"/>
        <w:spacing w:before="11"/>
        <w:rPr>
          <w:b/>
          <w:sz w:val="23"/>
        </w:rPr>
      </w:pPr>
    </w:p>
    <w:p w14:paraId="1F136000" w14:textId="77777777" w:rsidR="0049290D" w:rsidRDefault="0049290D" w:rsidP="0049290D">
      <w:pPr>
        <w:pStyle w:val="ListParagraph"/>
        <w:widowControl w:val="0"/>
        <w:numPr>
          <w:ilvl w:val="0"/>
          <w:numId w:val="12"/>
        </w:numPr>
        <w:tabs>
          <w:tab w:val="left" w:pos="938"/>
          <w:tab w:val="left" w:pos="939"/>
        </w:tabs>
        <w:autoSpaceDE w:val="0"/>
        <w:autoSpaceDN w:val="0"/>
        <w:spacing w:line="256" w:lineRule="auto"/>
        <w:ind w:right="713"/>
        <w:contextualSpacing w:val="0"/>
      </w:pPr>
      <w:r>
        <w:t xml:space="preserve">Support the Medicines Management </w:t>
      </w:r>
      <w:r w:rsidR="005133AB">
        <w:t>and pharmacist team</w:t>
      </w:r>
      <w:r>
        <w:t xml:space="preserve"> at Queen Square Medical Practice</w:t>
      </w:r>
    </w:p>
    <w:p w14:paraId="45569AD2" w14:textId="77777777" w:rsidR="0049290D" w:rsidRDefault="0049290D" w:rsidP="0049290D">
      <w:pPr>
        <w:pStyle w:val="ListParagraph"/>
        <w:widowControl w:val="0"/>
        <w:numPr>
          <w:ilvl w:val="0"/>
          <w:numId w:val="12"/>
        </w:numPr>
        <w:tabs>
          <w:tab w:val="left" w:pos="938"/>
          <w:tab w:val="left" w:pos="939"/>
        </w:tabs>
        <w:autoSpaceDE w:val="0"/>
        <w:autoSpaceDN w:val="0"/>
        <w:spacing w:before="6" w:line="256" w:lineRule="auto"/>
        <w:ind w:right="622"/>
        <w:contextualSpacing w:val="0"/>
      </w:pPr>
      <w:r>
        <w:t xml:space="preserve">Carry out QSQ medicines switches in line with practice and CCG agreed specific </w:t>
      </w:r>
      <w:r>
        <w:lastRenderedPageBreak/>
        <w:t xml:space="preserve">protocols – reviewing patients’ </w:t>
      </w:r>
      <w:proofErr w:type="gramStart"/>
      <w:r>
        <w:t>records;</w:t>
      </w:r>
      <w:proofErr w:type="gramEnd"/>
      <w:r>
        <w:t xml:space="preserve"> amending records and informing</w:t>
      </w:r>
      <w:r>
        <w:rPr>
          <w:spacing w:val="-28"/>
        </w:rPr>
        <w:t xml:space="preserve"> </w:t>
      </w:r>
      <w:r>
        <w:t>patients</w:t>
      </w:r>
    </w:p>
    <w:p w14:paraId="267E3452" w14:textId="77777777" w:rsidR="0049290D" w:rsidRDefault="0049290D" w:rsidP="0049290D">
      <w:pPr>
        <w:pStyle w:val="ListParagraph"/>
        <w:widowControl w:val="0"/>
        <w:numPr>
          <w:ilvl w:val="0"/>
          <w:numId w:val="12"/>
        </w:numPr>
        <w:tabs>
          <w:tab w:val="left" w:pos="938"/>
          <w:tab w:val="left" w:pos="939"/>
        </w:tabs>
        <w:autoSpaceDE w:val="0"/>
        <w:autoSpaceDN w:val="0"/>
        <w:spacing w:before="5" w:line="256" w:lineRule="auto"/>
        <w:ind w:right="1210"/>
        <w:contextualSpacing w:val="0"/>
      </w:pPr>
      <w:r>
        <w:t>Carry out housekeeping whilst in patient records e.g. dose optimisation</w:t>
      </w:r>
      <w:r>
        <w:rPr>
          <w:spacing w:val="-36"/>
        </w:rPr>
        <w:t xml:space="preserve"> </w:t>
      </w:r>
      <w:r>
        <w:t>and medicines</w:t>
      </w:r>
      <w:r>
        <w:rPr>
          <w:spacing w:val="-3"/>
        </w:rPr>
        <w:t xml:space="preserve"> </w:t>
      </w:r>
      <w:r>
        <w:t>synchronisation</w:t>
      </w:r>
    </w:p>
    <w:p w14:paraId="52A9F2F2" w14:textId="77777777" w:rsidR="0049290D" w:rsidRDefault="0049290D" w:rsidP="0049290D">
      <w:pPr>
        <w:pStyle w:val="ListParagraph"/>
        <w:widowControl w:val="0"/>
        <w:numPr>
          <w:ilvl w:val="0"/>
          <w:numId w:val="12"/>
        </w:numPr>
        <w:tabs>
          <w:tab w:val="left" w:pos="938"/>
          <w:tab w:val="left" w:pos="939"/>
        </w:tabs>
        <w:autoSpaceDE w:val="0"/>
        <w:autoSpaceDN w:val="0"/>
        <w:spacing w:before="7"/>
        <w:ind w:hanging="361"/>
        <w:contextualSpacing w:val="0"/>
      </w:pPr>
      <w:r>
        <w:t>Improve prescribing processes within the</w:t>
      </w:r>
      <w:r>
        <w:rPr>
          <w:spacing w:val="-6"/>
        </w:rPr>
        <w:t xml:space="preserve"> </w:t>
      </w:r>
      <w:r>
        <w:t>organisation</w:t>
      </w:r>
    </w:p>
    <w:p w14:paraId="5CDA20DA" w14:textId="77777777" w:rsidR="0049290D" w:rsidRPr="00F96A77" w:rsidRDefault="0049290D" w:rsidP="0049290D">
      <w:pPr>
        <w:pStyle w:val="ListParagraph"/>
        <w:widowControl w:val="0"/>
        <w:numPr>
          <w:ilvl w:val="0"/>
          <w:numId w:val="12"/>
        </w:numPr>
        <w:tabs>
          <w:tab w:val="left" w:pos="938"/>
          <w:tab w:val="left" w:pos="939"/>
        </w:tabs>
        <w:autoSpaceDE w:val="0"/>
        <w:autoSpaceDN w:val="0"/>
        <w:spacing w:before="23"/>
        <w:ind w:hanging="361"/>
        <w:contextualSpacing w:val="0"/>
      </w:pPr>
      <w:r>
        <w:t>Work closely with Medicines Management Team within</w:t>
      </w:r>
      <w:r>
        <w:rPr>
          <w:spacing w:val="-3"/>
        </w:rPr>
        <w:t xml:space="preserve"> </w:t>
      </w:r>
      <w:r>
        <w:t>QS and others in Lancaster PCN</w:t>
      </w:r>
    </w:p>
    <w:p w14:paraId="372B3D76" w14:textId="77777777" w:rsidR="0049290D" w:rsidRDefault="0049290D" w:rsidP="0049290D">
      <w:pPr>
        <w:pStyle w:val="ListParagraph"/>
        <w:widowControl w:val="0"/>
        <w:numPr>
          <w:ilvl w:val="0"/>
          <w:numId w:val="12"/>
        </w:numPr>
        <w:tabs>
          <w:tab w:val="left" w:pos="938"/>
          <w:tab w:val="left" w:pos="939"/>
        </w:tabs>
        <w:autoSpaceDE w:val="0"/>
        <w:autoSpaceDN w:val="0"/>
        <w:spacing w:before="18" w:line="259" w:lineRule="auto"/>
        <w:ind w:right="369"/>
        <w:contextualSpacing w:val="0"/>
      </w:pPr>
      <w:r>
        <w:t xml:space="preserve">Participate in practice meetings, patient participation groups, and other meetings to improve engagement of the role of </w:t>
      </w:r>
      <w:r w:rsidR="005133AB">
        <w:t xml:space="preserve">the </w:t>
      </w:r>
      <w:proofErr w:type="gramStart"/>
      <w:r>
        <w:t>medicines</w:t>
      </w:r>
      <w:proofErr w:type="gramEnd"/>
      <w:r>
        <w:t xml:space="preserve"> </w:t>
      </w:r>
      <w:r w:rsidR="005133AB">
        <w:t>management team w</w:t>
      </w:r>
      <w:r>
        <w:t>ithin the practice and to promote issues relevant to prescribing and medicines</w:t>
      </w:r>
      <w:r>
        <w:rPr>
          <w:spacing w:val="-24"/>
        </w:rPr>
        <w:t xml:space="preserve"> </w:t>
      </w:r>
      <w:r>
        <w:t>optimisation.</w:t>
      </w:r>
    </w:p>
    <w:p w14:paraId="10E1B1C9" w14:textId="77777777" w:rsidR="0049290D" w:rsidRDefault="0049290D" w:rsidP="0049290D">
      <w:pPr>
        <w:pStyle w:val="ListParagraph"/>
        <w:widowControl w:val="0"/>
        <w:numPr>
          <w:ilvl w:val="0"/>
          <w:numId w:val="12"/>
        </w:numPr>
        <w:tabs>
          <w:tab w:val="left" w:pos="938"/>
          <w:tab w:val="left" w:pos="939"/>
        </w:tabs>
        <w:autoSpaceDE w:val="0"/>
        <w:autoSpaceDN w:val="0"/>
        <w:spacing w:line="256" w:lineRule="auto"/>
        <w:ind w:right="593"/>
        <w:contextualSpacing w:val="0"/>
      </w:pPr>
      <w:r>
        <w:t>Liaise with other pharmacy stakeholders e.g. NHS Morecambe Bay CCG</w:t>
      </w:r>
      <w:r w:rsidR="005133AB">
        <w:rPr>
          <w:spacing w:val="-28"/>
        </w:rPr>
        <w:t xml:space="preserve">, </w:t>
      </w:r>
      <w:r>
        <w:t>Medicines Optimisation team, community pharmacy, and hospital pharmacy</w:t>
      </w:r>
      <w:r>
        <w:rPr>
          <w:spacing w:val="-9"/>
        </w:rPr>
        <w:t xml:space="preserve"> </w:t>
      </w:r>
      <w:r>
        <w:t>teams.</w:t>
      </w:r>
    </w:p>
    <w:p w14:paraId="3D6E1E4C" w14:textId="77777777" w:rsidR="0049290D" w:rsidRDefault="0049290D" w:rsidP="0049290D">
      <w:pPr>
        <w:pStyle w:val="ListParagraph"/>
        <w:widowControl w:val="0"/>
        <w:numPr>
          <w:ilvl w:val="0"/>
          <w:numId w:val="12"/>
        </w:numPr>
        <w:tabs>
          <w:tab w:val="left" w:pos="938"/>
          <w:tab w:val="left" w:pos="939"/>
        </w:tabs>
        <w:autoSpaceDE w:val="0"/>
        <w:autoSpaceDN w:val="0"/>
        <w:spacing w:before="6" w:line="256" w:lineRule="auto"/>
        <w:ind w:right="1352"/>
        <w:contextualSpacing w:val="0"/>
      </w:pPr>
      <w:r>
        <w:t>Support the Medicines Optimisation team in the delivery of the</w:t>
      </w:r>
      <w:r>
        <w:rPr>
          <w:spacing w:val="-30"/>
        </w:rPr>
        <w:t xml:space="preserve"> </w:t>
      </w:r>
      <w:r>
        <w:t>Medicines Optimisation strategy in Morecambe</w:t>
      </w:r>
      <w:r>
        <w:rPr>
          <w:spacing w:val="-2"/>
        </w:rPr>
        <w:t xml:space="preserve"> </w:t>
      </w:r>
      <w:r>
        <w:t>Bay</w:t>
      </w:r>
    </w:p>
    <w:p w14:paraId="448D1EE1" w14:textId="77777777" w:rsidR="0049290D" w:rsidRDefault="0049290D" w:rsidP="0049290D">
      <w:pPr>
        <w:pStyle w:val="ListParagraph"/>
        <w:widowControl w:val="0"/>
        <w:numPr>
          <w:ilvl w:val="0"/>
          <w:numId w:val="12"/>
        </w:numPr>
        <w:tabs>
          <w:tab w:val="left" w:pos="938"/>
          <w:tab w:val="left" w:pos="939"/>
        </w:tabs>
        <w:autoSpaceDE w:val="0"/>
        <w:autoSpaceDN w:val="0"/>
        <w:spacing w:before="4" w:line="259" w:lineRule="auto"/>
        <w:ind w:right="235"/>
        <w:contextualSpacing w:val="0"/>
      </w:pPr>
      <w:r>
        <w:t xml:space="preserve">Handle function specific information, which may be sensitive, </w:t>
      </w:r>
      <w:proofErr w:type="gramStart"/>
      <w:r>
        <w:t>complex</w:t>
      </w:r>
      <w:proofErr w:type="gramEnd"/>
      <w:r>
        <w:t xml:space="preserve"> or confidential and appropriately recording, transferring and/or coordinating such information in accordance with the Data Protection Act; Caldicott Guidelines and the Confidentiality Code of</w:t>
      </w:r>
      <w:r>
        <w:rPr>
          <w:spacing w:val="1"/>
        </w:rPr>
        <w:t xml:space="preserve"> </w:t>
      </w:r>
      <w:r>
        <w:t>Conduct</w:t>
      </w:r>
    </w:p>
    <w:p w14:paraId="74E66C56" w14:textId="77777777" w:rsidR="0049290D" w:rsidRDefault="0049290D" w:rsidP="0049290D">
      <w:pPr>
        <w:pStyle w:val="ListParagraph"/>
        <w:widowControl w:val="0"/>
        <w:numPr>
          <w:ilvl w:val="0"/>
          <w:numId w:val="12"/>
        </w:numPr>
        <w:tabs>
          <w:tab w:val="left" w:pos="938"/>
          <w:tab w:val="left" w:pos="939"/>
        </w:tabs>
        <w:autoSpaceDE w:val="0"/>
        <w:autoSpaceDN w:val="0"/>
        <w:spacing w:line="256" w:lineRule="auto"/>
        <w:ind w:right="673"/>
        <w:contextualSpacing w:val="0"/>
      </w:pPr>
      <w:r>
        <w:t>To be responsible for the organisation and planning of own workload to meet set deadlines</w:t>
      </w:r>
    </w:p>
    <w:p w14:paraId="46D70DD6" w14:textId="77777777" w:rsidR="0049290D" w:rsidRDefault="0049290D" w:rsidP="0049290D">
      <w:pPr>
        <w:pStyle w:val="ListParagraph"/>
        <w:widowControl w:val="0"/>
        <w:numPr>
          <w:ilvl w:val="0"/>
          <w:numId w:val="12"/>
        </w:numPr>
        <w:tabs>
          <w:tab w:val="left" w:pos="938"/>
          <w:tab w:val="left" w:pos="939"/>
        </w:tabs>
        <w:autoSpaceDE w:val="0"/>
        <w:autoSpaceDN w:val="0"/>
        <w:spacing w:before="4"/>
        <w:ind w:hanging="361"/>
        <w:contextualSpacing w:val="0"/>
      </w:pPr>
      <w:r>
        <w:t>To utilise GP practice clinical systems to conduct prescribing audits e.g. EMIS</w:t>
      </w:r>
      <w:r>
        <w:rPr>
          <w:spacing w:val="-18"/>
        </w:rPr>
        <w:t xml:space="preserve"> </w:t>
      </w:r>
      <w:r>
        <w:t>Web</w:t>
      </w:r>
    </w:p>
    <w:p w14:paraId="433AA87A" w14:textId="77777777" w:rsidR="0049290D" w:rsidRDefault="0049290D" w:rsidP="0049290D">
      <w:pPr>
        <w:pStyle w:val="ListParagraph"/>
        <w:widowControl w:val="0"/>
        <w:numPr>
          <w:ilvl w:val="0"/>
          <w:numId w:val="12"/>
        </w:numPr>
        <w:tabs>
          <w:tab w:val="left" w:pos="938"/>
          <w:tab w:val="left" w:pos="939"/>
        </w:tabs>
        <w:autoSpaceDE w:val="0"/>
        <w:autoSpaceDN w:val="0"/>
        <w:spacing w:before="23" w:line="259" w:lineRule="auto"/>
        <w:ind w:right="324"/>
        <w:contextualSpacing w:val="0"/>
      </w:pPr>
      <w:r>
        <w:t>To undertake and participate in clinical audits to facilitate improvement and</w:t>
      </w:r>
      <w:r>
        <w:rPr>
          <w:spacing w:val="-34"/>
        </w:rPr>
        <w:t xml:space="preserve"> </w:t>
      </w:r>
      <w:r>
        <w:t>changes in practice</w:t>
      </w:r>
    </w:p>
    <w:p w14:paraId="3C5E3314" w14:textId="77777777" w:rsidR="0049290D" w:rsidRDefault="0049290D" w:rsidP="0049290D">
      <w:pPr>
        <w:pStyle w:val="ListParagraph"/>
        <w:widowControl w:val="0"/>
        <w:numPr>
          <w:ilvl w:val="0"/>
          <w:numId w:val="12"/>
        </w:numPr>
        <w:tabs>
          <w:tab w:val="left" w:pos="938"/>
          <w:tab w:val="left" w:pos="939"/>
        </w:tabs>
        <w:autoSpaceDE w:val="0"/>
        <w:autoSpaceDN w:val="0"/>
        <w:spacing w:line="259" w:lineRule="auto"/>
        <w:ind w:right="404"/>
        <w:contextualSpacing w:val="0"/>
      </w:pPr>
      <w:r>
        <w:t>As instructed by the CCG Medicines Safety Officer, ensure that all major MHRA drug alerts, where appropriate and within level of competence, are acted upon within practices over an appropriate time frame and to advise on any medication changes that occur as a</w:t>
      </w:r>
      <w:r>
        <w:rPr>
          <w:spacing w:val="-4"/>
        </w:rPr>
        <w:t xml:space="preserve"> </w:t>
      </w:r>
      <w:r>
        <w:t>result</w:t>
      </w:r>
    </w:p>
    <w:p w14:paraId="04DA492E" w14:textId="77777777" w:rsidR="0049290D" w:rsidRDefault="0049290D" w:rsidP="0049290D">
      <w:pPr>
        <w:pStyle w:val="ListParagraph"/>
        <w:widowControl w:val="0"/>
        <w:numPr>
          <w:ilvl w:val="0"/>
          <w:numId w:val="12"/>
        </w:numPr>
        <w:tabs>
          <w:tab w:val="left" w:pos="938"/>
          <w:tab w:val="left" w:pos="939"/>
        </w:tabs>
        <w:autoSpaceDE w:val="0"/>
        <w:autoSpaceDN w:val="0"/>
        <w:spacing w:before="1" w:line="256" w:lineRule="auto"/>
        <w:ind w:right="339"/>
        <w:contextualSpacing w:val="0"/>
      </w:pPr>
      <w:r>
        <w:t>To assist in the monitoring of prescribing expenditure at individual practice level and propose changes to ensure containment within identified</w:t>
      </w:r>
      <w:r>
        <w:rPr>
          <w:spacing w:val="-7"/>
        </w:rPr>
        <w:t xml:space="preserve"> </w:t>
      </w:r>
      <w:r>
        <w:t>resource</w:t>
      </w:r>
    </w:p>
    <w:p w14:paraId="4536250E" w14:textId="77777777" w:rsidR="0049290D" w:rsidRDefault="0049290D" w:rsidP="0049290D">
      <w:pPr>
        <w:pStyle w:val="ListParagraph"/>
        <w:widowControl w:val="0"/>
        <w:numPr>
          <w:ilvl w:val="0"/>
          <w:numId w:val="12"/>
        </w:numPr>
        <w:tabs>
          <w:tab w:val="left" w:pos="938"/>
          <w:tab w:val="left" w:pos="939"/>
        </w:tabs>
        <w:autoSpaceDE w:val="0"/>
        <w:autoSpaceDN w:val="0"/>
        <w:spacing w:before="3" w:line="256" w:lineRule="auto"/>
        <w:ind w:right="339"/>
        <w:contextualSpacing w:val="0"/>
      </w:pPr>
      <w:r>
        <w:t>To undertake learning and development to ensure the required knowledge and</w:t>
      </w:r>
      <w:r>
        <w:rPr>
          <w:spacing w:val="-31"/>
        </w:rPr>
        <w:t xml:space="preserve"> </w:t>
      </w:r>
      <w:r>
        <w:t xml:space="preserve">skills for </w:t>
      </w:r>
      <w:proofErr w:type="gramStart"/>
      <w:r>
        <w:t>practice based</w:t>
      </w:r>
      <w:proofErr w:type="gramEnd"/>
      <w:r>
        <w:rPr>
          <w:spacing w:val="-4"/>
        </w:rPr>
        <w:t xml:space="preserve"> </w:t>
      </w:r>
      <w:r>
        <w:t>work</w:t>
      </w:r>
    </w:p>
    <w:p w14:paraId="49385E88" w14:textId="77777777" w:rsidR="0049290D" w:rsidRDefault="0049290D" w:rsidP="0049290D">
      <w:pPr>
        <w:pStyle w:val="ListParagraph"/>
        <w:widowControl w:val="0"/>
        <w:numPr>
          <w:ilvl w:val="0"/>
          <w:numId w:val="12"/>
        </w:numPr>
        <w:tabs>
          <w:tab w:val="left" w:pos="938"/>
          <w:tab w:val="left" w:pos="939"/>
        </w:tabs>
        <w:autoSpaceDE w:val="0"/>
        <w:autoSpaceDN w:val="0"/>
        <w:spacing w:before="7" w:line="256" w:lineRule="auto"/>
        <w:ind w:right="601"/>
        <w:contextualSpacing w:val="0"/>
      </w:pPr>
      <w:r>
        <w:t>To answer medicines information queries from GPs and practice staff, referring to pharmacists as</w:t>
      </w:r>
      <w:r>
        <w:rPr>
          <w:spacing w:val="-3"/>
        </w:rPr>
        <w:t xml:space="preserve"> </w:t>
      </w:r>
      <w:r>
        <w:t>required</w:t>
      </w:r>
    </w:p>
    <w:p w14:paraId="128F5616" w14:textId="77777777" w:rsidR="0049290D" w:rsidRPr="00797BB0" w:rsidRDefault="0049290D" w:rsidP="0049290D">
      <w:pPr>
        <w:pStyle w:val="ListParagraph"/>
        <w:widowControl w:val="0"/>
        <w:numPr>
          <w:ilvl w:val="0"/>
          <w:numId w:val="12"/>
        </w:numPr>
        <w:tabs>
          <w:tab w:val="left" w:pos="938"/>
          <w:tab w:val="left" w:pos="939"/>
        </w:tabs>
        <w:autoSpaceDE w:val="0"/>
        <w:autoSpaceDN w:val="0"/>
        <w:spacing w:line="256" w:lineRule="auto"/>
        <w:ind w:right="593"/>
        <w:contextualSpacing w:val="0"/>
      </w:pPr>
      <w:r w:rsidRPr="00797BB0">
        <w:t xml:space="preserve">Undertaking patient facing and patient supporting roles to ensure effective medicines use, through shared decision-making conversations with patients. </w:t>
      </w:r>
    </w:p>
    <w:p w14:paraId="1FE632D5" w14:textId="77777777" w:rsidR="0049290D" w:rsidRPr="00797BB0" w:rsidRDefault="0049290D" w:rsidP="0049290D">
      <w:pPr>
        <w:pStyle w:val="ListParagraph"/>
        <w:widowControl w:val="0"/>
        <w:numPr>
          <w:ilvl w:val="0"/>
          <w:numId w:val="12"/>
        </w:numPr>
        <w:tabs>
          <w:tab w:val="left" w:pos="938"/>
          <w:tab w:val="left" w:pos="939"/>
        </w:tabs>
        <w:autoSpaceDE w:val="0"/>
        <w:autoSpaceDN w:val="0"/>
        <w:spacing w:line="256" w:lineRule="auto"/>
        <w:ind w:right="593"/>
        <w:contextualSpacing w:val="0"/>
      </w:pPr>
      <w:r w:rsidRPr="00797BB0">
        <w:t xml:space="preserve">Carrying out </w:t>
      </w:r>
      <w:proofErr w:type="gramStart"/>
      <w:r w:rsidRPr="00797BB0">
        <w:t>medicines</w:t>
      </w:r>
      <w:proofErr w:type="gramEnd"/>
      <w:r w:rsidRPr="00797BB0">
        <w:t xml:space="preserve"> optimisation tasks including effective medicine administration (e.g. checking inhaler technique), supporting medication reviews and medicines reconciliation. Where required, utilise consultation skills to work in </w:t>
      </w:r>
      <w:r w:rsidRPr="00797BB0">
        <w:lastRenderedPageBreak/>
        <w:t xml:space="preserve">partnership with patients to ensure they use their medicines effectively. </w:t>
      </w:r>
    </w:p>
    <w:p w14:paraId="5D38C8A1" w14:textId="77777777" w:rsidR="0049290D" w:rsidRPr="00797BB0" w:rsidRDefault="0049290D" w:rsidP="0049290D">
      <w:pPr>
        <w:pStyle w:val="ListParagraph"/>
        <w:widowControl w:val="0"/>
        <w:numPr>
          <w:ilvl w:val="0"/>
          <w:numId w:val="12"/>
        </w:numPr>
        <w:tabs>
          <w:tab w:val="left" w:pos="938"/>
          <w:tab w:val="left" w:pos="939"/>
        </w:tabs>
        <w:autoSpaceDE w:val="0"/>
        <w:autoSpaceDN w:val="0"/>
        <w:spacing w:line="256" w:lineRule="auto"/>
        <w:ind w:right="593"/>
        <w:contextualSpacing w:val="0"/>
      </w:pPr>
      <w:r w:rsidRPr="00797BB0">
        <w:t xml:space="preserve">As determined by the PCN, supporting medication reviews and medicines reconciliation for new care home patients and synchronising medicines for patient transfers between care settings, linking with local community pharmacists, and referring to the pharmacist for structured medication reviews. </w:t>
      </w:r>
    </w:p>
    <w:p w14:paraId="6675AB9E" w14:textId="77777777" w:rsidR="0049290D" w:rsidRPr="00797BB0" w:rsidRDefault="0049290D" w:rsidP="0049290D">
      <w:pPr>
        <w:pStyle w:val="ListParagraph"/>
        <w:widowControl w:val="0"/>
        <w:numPr>
          <w:ilvl w:val="0"/>
          <w:numId w:val="12"/>
        </w:numPr>
        <w:tabs>
          <w:tab w:val="left" w:pos="938"/>
          <w:tab w:val="left" w:pos="939"/>
        </w:tabs>
        <w:autoSpaceDE w:val="0"/>
        <w:autoSpaceDN w:val="0"/>
        <w:spacing w:line="256" w:lineRule="auto"/>
        <w:ind w:right="593"/>
        <w:contextualSpacing w:val="0"/>
      </w:pPr>
      <w:r w:rsidRPr="00797BB0">
        <w:t xml:space="preserve">Providing specialist expertise, where competent, to address both the public health and social care needs of patients, including lifestyle advice, service information, and help in tackling local health inequalities. </w:t>
      </w:r>
    </w:p>
    <w:p w14:paraId="4B45B227" w14:textId="77777777" w:rsidR="0049290D" w:rsidRPr="00797BB0" w:rsidRDefault="0049290D" w:rsidP="0049290D">
      <w:pPr>
        <w:pStyle w:val="ListParagraph"/>
        <w:widowControl w:val="0"/>
        <w:numPr>
          <w:ilvl w:val="0"/>
          <w:numId w:val="12"/>
        </w:numPr>
        <w:tabs>
          <w:tab w:val="left" w:pos="938"/>
          <w:tab w:val="left" w:pos="939"/>
        </w:tabs>
        <w:autoSpaceDE w:val="0"/>
        <w:autoSpaceDN w:val="0"/>
        <w:spacing w:line="256" w:lineRule="auto"/>
        <w:ind w:right="593"/>
        <w:contextualSpacing w:val="0"/>
      </w:pPr>
      <w:r w:rsidRPr="00797BB0">
        <w:t xml:space="preserve">Taking a central role in the clinical aspects of shared care protocols and liaising with specialist pharmacists for more complex patients. </w:t>
      </w:r>
    </w:p>
    <w:p w14:paraId="4BD04F45" w14:textId="77777777" w:rsidR="0049290D" w:rsidRPr="00797BB0" w:rsidRDefault="0049290D" w:rsidP="0049290D">
      <w:pPr>
        <w:pStyle w:val="ListParagraph"/>
        <w:widowControl w:val="0"/>
        <w:numPr>
          <w:ilvl w:val="0"/>
          <w:numId w:val="12"/>
        </w:numPr>
        <w:tabs>
          <w:tab w:val="left" w:pos="938"/>
          <w:tab w:val="left" w:pos="939"/>
        </w:tabs>
        <w:autoSpaceDE w:val="0"/>
        <w:autoSpaceDN w:val="0"/>
        <w:spacing w:line="256" w:lineRule="auto"/>
        <w:ind w:right="593"/>
        <w:contextualSpacing w:val="0"/>
      </w:pPr>
      <w:r w:rsidRPr="00797BB0">
        <w:t xml:space="preserve">Supporting initiatives for antimicrobial stewardship to reduce inappropriate antibiotic prescribing. </w:t>
      </w:r>
    </w:p>
    <w:p w14:paraId="117DE063" w14:textId="77777777" w:rsidR="0049290D" w:rsidRPr="00797BB0" w:rsidRDefault="0049290D" w:rsidP="0049290D">
      <w:pPr>
        <w:pStyle w:val="ListParagraph"/>
        <w:widowControl w:val="0"/>
        <w:numPr>
          <w:ilvl w:val="0"/>
          <w:numId w:val="12"/>
        </w:numPr>
        <w:tabs>
          <w:tab w:val="left" w:pos="938"/>
          <w:tab w:val="left" w:pos="939"/>
        </w:tabs>
        <w:autoSpaceDE w:val="0"/>
        <w:autoSpaceDN w:val="0"/>
        <w:spacing w:line="256" w:lineRule="auto"/>
        <w:ind w:right="593"/>
        <w:contextualSpacing w:val="0"/>
      </w:pPr>
      <w:r w:rsidRPr="00797BB0">
        <w:t>Working with the PCN multi-disciplinary team to ensure efficient medicines optimisation, including implementing efficient ordering and return processes and reducing wastage.</w:t>
      </w:r>
    </w:p>
    <w:p w14:paraId="2515F309" w14:textId="77777777" w:rsidR="0049290D" w:rsidRPr="00797BB0" w:rsidRDefault="0049290D" w:rsidP="0049290D">
      <w:pPr>
        <w:pStyle w:val="ListParagraph"/>
        <w:widowControl w:val="0"/>
        <w:numPr>
          <w:ilvl w:val="0"/>
          <w:numId w:val="12"/>
        </w:numPr>
        <w:tabs>
          <w:tab w:val="left" w:pos="938"/>
          <w:tab w:val="left" w:pos="939"/>
        </w:tabs>
        <w:autoSpaceDE w:val="0"/>
        <w:autoSpaceDN w:val="0"/>
        <w:spacing w:line="256" w:lineRule="auto"/>
        <w:ind w:right="593"/>
        <w:contextualSpacing w:val="0"/>
      </w:pPr>
      <w:r w:rsidRPr="00797BB0">
        <w:t xml:space="preserve">Providing training and support on the legal, </w:t>
      </w:r>
      <w:proofErr w:type="gramStart"/>
      <w:r w:rsidRPr="00797BB0">
        <w:t>safe</w:t>
      </w:r>
      <w:proofErr w:type="gramEnd"/>
      <w:r w:rsidRPr="00797BB0">
        <w:t xml:space="preserve"> and secure handling of medicines, including the implementation of the Electronic Prescription Service (EPS). </w:t>
      </w:r>
    </w:p>
    <w:p w14:paraId="5619552B" w14:textId="77777777" w:rsidR="0049290D" w:rsidRPr="00797BB0" w:rsidRDefault="0049290D" w:rsidP="0049290D">
      <w:pPr>
        <w:pStyle w:val="ListParagraph"/>
        <w:widowControl w:val="0"/>
        <w:numPr>
          <w:ilvl w:val="0"/>
          <w:numId w:val="12"/>
        </w:numPr>
        <w:tabs>
          <w:tab w:val="left" w:pos="938"/>
          <w:tab w:val="left" w:pos="939"/>
        </w:tabs>
        <w:autoSpaceDE w:val="0"/>
        <w:autoSpaceDN w:val="0"/>
        <w:spacing w:line="256" w:lineRule="auto"/>
        <w:ind w:right="593"/>
        <w:contextualSpacing w:val="0"/>
      </w:pPr>
      <w:r w:rsidRPr="00797BB0">
        <w:t xml:space="preserve">Developing relationships with other pharmacy technicians, </w:t>
      </w:r>
      <w:proofErr w:type="gramStart"/>
      <w:r w:rsidRPr="00797BB0">
        <w:t>pharmacists</w:t>
      </w:r>
      <w:proofErr w:type="gramEnd"/>
      <w:r w:rsidRPr="00797BB0">
        <w:t xml:space="preserve"> and members of the multi-disciplinary team to support integration of the pharmacy team across health and social care including primary care, community pharmacy, secondary care and mental health.</w:t>
      </w:r>
    </w:p>
    <w:p w14:paraId="24E5359A" w14:textId="77777777" w:rsidR="0049290D" w:rsidRPr="00797BB0" w:rsidRDefault="0049290D" w:rsidP="0049290D">
      <w:pPr>
        <w:pStyle w:val="ListParagraph"/>
        <w:widowControl w:val="0"/>
        <w:numPr>
          <w:ilvl w:val="0"/>
          <w:numId w:val="12"/>
        </w:numPr>
        <w:tabs>
          <w:tab w:val="left" w:pos="938"/>
          <w:tab w:val="left" w:pos="939"/>
        </w:tabs>
        <w:autoSpaceDE w:val="0"/>
        <w:autoSpaceDN w:val="0"/>
        <w:spacing w:line="256" w:lineRule="auto"/>
        <w:ind w:right="593"/>
        <w:contextualSpacing w:val="0"/>
      </w:pPr>
      <w:r w:rsidRPr="00797BB0">
        <w:t xml:space="preserve">Supervising practice reception teams in sorting and streaming general prescription requests, </w:t>
      </w:r>
      <w:proofErr w:type="gramStart"/>
      <w:r w:rsidRPr="00797BB0">
        <w:t>so as to</w:t>
      </w:r>
      <w:proofErr w:type="gramEnd"/>
      <w:r w:rsidRPr="00797BB0">
        <w:t xml:space="preserve"> allow GPs and clinical pharmacists to review the more clinically complex requests.</w:t>
      </w:r>
    </w:p>
    <w:p w14:paraId="08462CC4" w14:textId="77777777" w:rsidR="0049290D" w:rsidRDefault="0049290D" w:rsidP="0049290D">
      <w:pPr>
        <w:pStyle w:val="ListParagraph"/>
        <w:widowControl w:val="0"/>
        <w:numPr>
          <w:ilvl w:val="0"/>
          <w:numId w:val="12"/>
        </w:numPr>
        <w:tabs>
          <w:tab w:val="left" w:pos="938"/>
          <w:tab w:val="left" w:pos="939"/>
        </w:tabs>
        <w:autoSpaceDE w:val="0"/>
        <w:autoSpaceDN w:val="0"/>
        <w:spacing w:before="6" w:line="256" w:lineRule="auto"/>
        <w:ind w:right="272"/>
        <w:contextualSpacing w:val="0"/>
      </w:pPr>
      <w:r>
        <w:t>To identify own continuing professional development needs and maintain a record</w:t>
      </w:r>
      <w:r>
        <w:rPr>
          <w:spacing w:val="-34"/>
        </w:rPr>
        <w:t xml:space="preserve"> </w:t>
      </w:r>
      <w:r>
        <w:t>of training and development</w:t>
      </w:r>
      <w:r>
        <w:rPr>
          <w:spacing w:val="-1"/>
        </w:rPr>
        <w:t xml:space="preserve"> </w:t>
      </w:r>
      <w:r>
        <w:t>undertaken</w:t>
      </w:r>
    </w:p>
    <w:p w14:paraId="07300A30" w14:textId="77777777" w:rsidR="0049290D" w:rsidRDefault="0049290D">
      <w:pPr>
        <w:rPr>
          <w:b/>
          <w:bCs/>
        </w:rPr>
      </w:pPr>
      <w:r>
        <w:rPr>
          <w:b/>
          <w:bCs/>
        </w:rPr>
        <w:br w:type="page"/>
      </w:r>
    </w:p>
    <w:p w14:paraId="590382A4" w14:textId="77777777" w:rsidR="0049290D" w:rsidRDefault="0049290D" w:rsidP="0049290D">
      <w:pPr>
        <w:pStyle w:val="Heading1"/>
        <w:spacing w:before="52"/>
        <w:ind w:right="2470"/>
        <w:jc w:val="center"/>
      </w:pPr>
      <w:r>
        <w:lastRenderedPageBreak/>
        <w:t>Person Specification</w:t>
      </w:r>
    </w:p>
    <w:p w14:paraId="76B7B80C" w14:textId="77777777" w:rsidR="0049290D" w:rsidRDefault="0049290D" w:rsidP="0049290D">
      <w:pPr>
        <w:spacing w:before="18"/>
        <w:ind w:left="2461" w:right="2470"/>
        <w:jc w:val="center"/>
        <w:rPr>
          <w:b/>
        </w:rPr>
      </w:pPr>
    </w:p>
    <w:p w14:paraId="011CA8D6" w14:textId="77777777" w:rsidR="0049290D" w:rsidRDefault="0049290D" w:rsidP="0049290D">
      <w:pPr>
        <w:spacing w:before="18"/>
        <w:ind w:left="2461" w:right="2470"/>
        <w:jc w:val="both"/>
        <w:rPr>
          <w:b/>
        </w:rPr>
      </w:pPr>
      <w:r>
        <w:rPr>
          <w:b/>
        </w:rPr>
        <w:t>Post Title: Medicines Optimisation Technician</w:t>
      </w:r>
    </w:p>
    <w:p w14:paraId="4385D29D" w14:textId="77777777" w:rsidR="0049290D" w:rsidRDefault="0049290D" w:rsidP="0049290D">
      <w:pPr>
        <w:pStyle w:val="BodyText"/>
        <w:rPr>
          <w:b/>
        </w:rPr>
      </w:pPr>
    </w:p>
    <w:p w14:paraId="7FEDA5B4" w14:textId="77777777" w:rsidR="0049290D" w:rsidRDefault="0049290D" w:rsidP="0049290D">
      <w:pPr>
        <w:pStyle w:val="BodyText"/>
        <w:spacing w:before="2"/>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9"/>
        <w:gridCol w:w="775"/>
        <w:gridCol w:w="775"/>
      </w:tblGrid>
      <w:tr w:rsidR="0049290D" w14:paraId="08EBA5EC" w14:textId="77777777" w:rsidTr="00810AC5">
        <w:trPr>
          <w:trHeight w:val="379"/>
        </w:trPr>
        <w:tc>
          <w:tcPr>
            <w:tcW w:w="7739" w:type="dxa"/>
          </w:tcPr>
          <w:p w14:paraId="5AFAD96F" w14:textId="77777777" w:rsidR="0049290D" w:rsidRDefault="0049290D" w:rsidP="00810AC5">
            <w:pPr>
              <w:pStyle w:val="TableParagraph"/>
              <w:ind w:left="0"/>
              <w:rPr>
                <w:rFonts w:ascii="Times New Roman"/>
                <w:sz w:val="24"/>
              </w:rPr>
            </w:pPr>
          </w:p>
        </w:tc>
        <w:tc>
          <w:tcPr>
            <w:tcW w:w="775" w:type="dxa"/>
          </w:tcPr>
          <w:p w14:paraId="647458A7" w14:textId="77777777" w:rsidR="0049290D" w:rsidRDefault="0049290D" w:rsidP="00810AC5">
            <w:pPr>
              <w:pStyle w:val="TableParagraph"/>
              <w:spacing w:line="272" w:lineRule="exact"/>
              <w:ind w:left="9"/>
              <w:jc w:val="center"/>
              <w:rPr>
                <w:b/>
                <w:sz w:val="24"/>
              </w:rPr>
            </w:pPr>
            <w:r>
              <w:rPr>
                <w:b/>
                <w:sz w:val="24"/>
              </w:rPr>
              <w:t>E</w:t>
            </w:r>
          </w:p>
        </w:tc>
        <w:tc>
          <w:tcPr>
            <w:tcW w:w="775" w:type="dxa"/>
          </w:tcPr>
          <w:p w14:paraId="5E79FCFF" w14:textId="77777777" w:rsidR="0049290D" w:rsidRDefault="0049290D" w:rsidP="00810AC5">
            <w:pPr>
              <w:pStyle w:val="TableParagraph"/>
              <w:spacing w:line="272" w:lineRule="exact"/>
              <w:ind w:left="8"/>
              <w:jc w:val="center"/>
              <w:rPr>
                <w:b/>
                <w:sz w:val="24"/>
              </w:rPr>
            </w:pPr>
            <w:r>
              <w:rPr>
                <w:b/>
                <w:w w:val="99"/>
                <w:sz w:val="24"/>
              </w:rPr>
              <w:t>D</w:t>
            </w:r>
          </w:p>
        </w:tc>
      </w:tr>
      <w:tr w:rsidR="0049290D" w14:paraId="340E24CB" w14:textId="77777777" w:rsidTr="00810AC5">
        <w:trPr>
          <w:trHeight w:val="381"/>
        </w:trPr>
        <w:tc>
          <w:tcPr>
            <w:tcW w:w="7739" w:type="dxa"/>
          </w:tcPr>
          <w:p w14:paraId="5348F5B2" w14:textId="77777777" w:rsidR="0049290D" w:rsidRDefault="0049290D" w:rsidP="00810AC5">
            <w:pPr>
              <w:pStyle w:val="TableParagraph"/>
              <w:spacing w:line="271" w:lineRule="exact"/>
              <w:rPr>
                <w:b/>
                <w:sz w:val="24"/>
              </w:rPr>
            </w:pPr>
            <w:r>
              <w:rPr>
                <w:b/>
                <w:sz w:val="24"/>
              </w:rPr>
              <w:t>Qualifications and Experience</w:t>
            </w:r>
          </w:p>
        </w:tc>
        <w:tc>
          <w:tcPr>
            <w:tcW w:w="775" w:type="dxa"/>
          </w:tcPr>
          <w:p w14:paraId="310698E3" w14:textId="77777777" w:rsidR="0049290D" w:rsidRDefault="0049290D" w:rsidP="00810AC5">
            <w:pPr>
              <w:pStyle w:val="TableParagraph"/>
              <w:ind w:left="0"/>
              <w:rPr>
                <w:rFonts w:ascii="Times New Roman"/>
                <w:sz w:val="24"/>
              </w:rPr>
            </w:pPr>
          </w:p>
        </w:tc>
        <w:tc>
          <w:tcPr>
            <w:tcW w:w="775" w:type="dxa"/>
          </w:tcPr>
          <w:p w14:paraId="65241388" w14:textId="77777777" w:rsidR="0049290D" w:rsidRDefault="0049290D" w:rsidP="00810AC5">
            <w:pPr>
              <w:pStyle w:val="TableParagraph"/>
              <w:ind w:left="0"/>
              <w:rPr>
                <w:rFonts w:ascii="Times New Roman"/>
                <w:sz w:val="24"/>
              </w:rPr>
            </w:pPr>
          </w:p>
        </w:tc>
      </w:tr>
      <w:tr w:rsidR="0049290D" w14:paraId="006237AE" w14:textId="77777777" w:rsidTr="00810AC5">
        <w:trPr>
          <w:trHeight w:val="378"/>
        </w:trPr>
        <w:tc>
          <w:tcPr>
            <w:tcW w:w="7739" w:type="dxa"/>
          </w:tcPr>
          <w:p w14:paraId="1DA6582A" w14:textId="77777777" w:rsidR="0049290D" w:rsidRDefault="0049290D" w:rsidP="00810AC5">
            <w:pPr>
              <w:pStyle w:val="TableParagraph"/>
              <w:spacing w:line="271" w:lineRule="exact"/>
              <w:rPr>
                <w:sz w:val="24"/>
              </w:rPr>
            </w:pPr>
            <w:r>
              <w:rPr>
                <w:sz w:val="24"/>
              </w:rPr>
              <w:t>BTEC/NVQ level 3 or equivalent in pharmaceutical sciences</w:t>
            </w:r>
          </w:p>
        </w:tc>
        <w:tc>
          <w:tcPr>
            <w:tcW w:w="775" w:type="dxa"/>
          </w:tcPr>
          <w:p w14:paraId="119103A0" w14:textId="77777777" w:rsidR="0049290D" w:rsidRDefault="0049290D" w:rsidP="00810AC5">
            <w:pPr>
              <w:pStyle w:val="TableParagraph"/>
              <w:spacing w:line="271" w:lineRule="exact"/>
              <w:rPr>
                <w:sz w:val="24"/>
              </w:rPr>
            </w:pPr>
            <w:r>
              <w:rPr>
                <w:sz w:val="24"/>
              </w:rPr>
              <w:t>E</w:t>
            </w:r>
          </w:p>
        </w:tc>
        <w:tc>
          <w:tcPr>
            <w:tcW w:w="775" w:type="dxa"/>
          </w:tcPr>
          <w:p w14:paraId="0344C5BB" w14:textId="77777777" w:rsidR="0049290D" w:rsidRDefault="0049290D" w:rsidP="00810AC5">
            <w:pPr>
              <w:pStyle w:val="TableParagraph"/>
              <w:ind w:left="0"/>
              <w:rPr>
                <w:rFonts w:ascii="Times New Roman"/>
                <w:sz w:val="24"/>
              </w:rPr>
            </w:pPr>
          </w:p>
        </w:tc>
      </w:tr>
      <w:tr w:rsidR="0049290D" w14:paraId="135275E3" w14:textId="77777777" w:rsidTr="00810AC5">
        <w:trPr>
          <w:trHeight w:val="381"/>
        </w:trPr>
        <w:tc>
          <w:tcPr>
            <w:tcW w:w="7739" w:type="dxa"/>
          </w:tcPr>
          <w:p w14:paraId="52FED026" w14:textId="77777777" w:rsidR="0049290D" w:rsidRDefault="0049290D" w:rsidP="00810AC5">
            <w:pPr>
              <w:pStyle w:val="TableParagraph"/>
              <w:spacing w:line="271" w:lineRule="exact"/>
              <w:rPr>
                <w:sz w:val="24"/>
              </w:rPr>
            </w:pPr>
            <w:r>
              <w:rPr>
                <w:sz w:val="24"/>
              </w:rPr>
              <w:t xml:space="preserve">Professional registration with </w:t>
            </w:r>
            <w:proofErr w:type="spellStart"/>
            <w:r>
              <w:rPr>
                <w:sz w:val="24"/>
              </w:rPr>
              <w:t>GPhC</w:t>
            </w:r>
            <w:proofErr w:type="spellEnd"/>
          </w:p>
        </w:tc>
        <w:tc>
          <w:tcPr>
            <w:tcW w:w="775" w:type="dxa"/>
          </w:tcPr>
          <w:p w14:paraId="14842CA6" w14:textId="77777777" w:rsidR="0049290D" w:rsidRDefault="0049290D" w:rsidP="00810AC5">
            <w:pPr>
              <w:pStyle w:val="TableParagraph"/>
              <w:spacing w:line="271" w:lineRule="exact"/>
              <w:rPr>
                <w:sz w:val="24"/>
              </w:rPr>
            </w:pPr>
            <w:r>
              <w:rPr>
                <w:sz w:val="24"/>
              </w:rPr>
              <w:t>E</w:t>
            </w:r>
          </w:p>
        </w:tc>
        <w:tc>
          <w:tcPr>
            <w:tcW w:w="775" w:type="dxa"/>
          </w:tcPr>
          <w:p w14:paraId="2DB1A6A3" w14:textId="77777777" w:rsidR="0049290D" w:rsidRDefault="0049290D" w:rsidP="00810AC5">
            <w:pPr>
              <w:pStyle w:val="TableParagraph"/>
              <w:ind w:left="0"/>
              <w:rPr>
                <w:rFonts w:ascii="Times New Roman"/>
                <w:sz w:val="24"/>
              </w:rPr>
            </w:pPr>
          </w:p>
        </w:tc>
      </w:tr>
      <w:tr w:rsidR="0049290D" w14:paraId="541AA7A0" w14:textId="77777777" w:rsidTr="00810AC5">
        <w:trPr>
          <w:trHeight w:val="378"/>
        </w:trPr>
        <w:tc>
          <w:tcPr>
            <w:tcW w:w="7739" w:type="dxa"/>
          </w:tcPr>
          <w:p w14:paraId="5D81418E" w14:textId="77777777" w:rsidR="0049290D" w:rsidRDefault="0049290D" w:rsidP="00810AC5">
            <w:pPr>
              <w:pStyle w:val="TableParagraph"/>
              <w:spacing w:line="271" w:lineRule="exact"/>
              <w:rPr>
                <w:sz w:val="24"/>
              </w:rPr>
            </w:pPr>
            <w:r>
              <w:rPr>
                <w:sz w:val="24"/>
              </w:rPr>
              <w:t>Evidence of continued professional development (CPD)</w:t>
            </w:r>
          </w:p>
        </w:tc>
        <w:tc>
          <w:tcPr>
            <w:tcW w:w="775" w:type="dxa"/>
          </w:tcPr>
          <w:p w14:paraId="42BCD85A" w14:textId="77777777" w:rsidR="0049290D" w:rsidRDefault="0049290D" w:rsidP="00810AC5">
            <w:pPr>
              <w:pStyle w:val="TableParagraph"/>
              <w:ind w:left="0"/>
              <w:rPr>
                <w:rFonts w:ascii="Times New Roman"/>
                <w:sz w:val="24"/>
              </w:rPr>
            </w:pPr>
          </w:p>
        </w:tc>
        <w:tc>
          <w:tcPr>
            <w:tcW w:w="775" w:type="dxa"/>
          </w:tcPr>
          <w:p w14:paraId="61C4C085" w14:textId="77777777" w:rsidR="0049290D" w:rsidRDefault="0049290D" w:rsidP="00810AC5">
            <w:pPr>
              <w:pStyle w:val="TableParagraph"/>
              <w:spacing w:line="271" w:lineRule="exact"/>
              <w:ind w:left="108"/>
              <w:rPr>
                <w:sz w:val="24"/>
              </w:rPr>
            </w:pPr>
            <w:r>
              <w:rPr>
                <w:w w:val="99"/>
                <w:sz w:val="24"/>
              </w:rPr>
              <w:t>D</w:t>
            </w:r>
          </w:p>
        </w:tc>
      </w:tr>
      <w:tr w:rsidR="0049290D" w14:paraId="2FA6E655" w14:textId="77777777" w:rsidTr="00810AC5">
        <w:trPr>
          <w:trHeight w:val="551"/>
        </w:trPr>
        <w:tc>
          <w:tcPr>
            <w:tcW w:w="7739" w:type="dxa"/>
          </w:tcPr>
          <w:p w14:paraId="1D9D81E3" w14:textId="77777777" w:rsidR="0049290D" w:rsidRDefault="0049290D" w:rsidP="00810AC5">
            <w:pPr>
              <w:pStyle w:val="TableParagraph"/>
              <w:spacing w:line="276" w:lineRule="exact"/>
              <w:ind w:right="251"/>
              <w:rPr>
                <w:sz w:val="24"/>
              </w:rPr>
            </w:pPr>
            <w:r>
              <w:rPr>
                <w:sz w:val="24"/>
              </w:rPr>
              <w:t xml:space="preserve">Experience of working as a qualified, registered pharmacy technician in primary care, </w:t>
            </w:r>
            <w:proofErr w:type="gramStart"/>
            <w:r>
              <w:rPr>
                <w:sz w:val="24"/>
              </w:rPr>
              <w:t>community</w:t>
            </w:r>
            <w:proofErr w:type="gramEnd"/>
            <w:r>
              <w:rPr>
                <w:sz w:val="24"/>
              </w:rPr>
              <w:t xml:space="preserve"> or hospital pharmacy</w:t>
            </w:r>
          </w:p>
        </w:tc>
        <w:tc>
          <w:tcPr>
            <w:tcW w:w="775" w:type="dxa"/>
          </w:tcPr>
          <w:p w14:paraId="3E8CB65C" w14:textId="77777777" w:rsidR="0049290D" w:rsidRDefault="0049290D" w:rsidP="00810AC5">
            <w:pPr>
              <w:pStyle w:val="TableParagraph"/>
              <w:ind w:left="0"/>
              <w:rPr>
                <w:rFonts w:ascii="Times New Roman"/>
                <w:sz w:val="24"/>
              </w:rPr>
            </w:pPr>
          </w:p>
        </w:tc>
        <w:tc>
          <w:tcPr>
            <w:tcW w:w="775" w:type="dxa"/>
          </w:tcPr>
          <w:p w14:paraId="373CB98B" w14:textId="77777777" w:rsidR="0049290D" w:rsidRDefault="0049290D" w:rsidP="00810AC5">
            <w:pPr>
              <w:pStyle w:val="TableParagraph"/>
              <w:spacing w:line="271" w:lineRule="exact"/>
              <w:ind w:left="108"/>
              <w:rPr>
                <w:sz w:val="24"/>
              </w:rPr>
            </w:pPr>
            <w:r>
              <w:rPr>
                <w:w w:val="99"/>
                <w:sz w:val="24"/>
              </w:rPr>
              <w:t>D</w:t>
            </w:r>
          </w:p>
        </w:tc>
      </w:tr>
      <w:tr w:rsidR="0049290D" w14:paraId="5BED28AB" w14:textId="77777777" w:rsidTr="00810AC5">
        <w:trPr>
          <w:trHeight w:val="381"/>
        </w:trPr>
        <w:tc>
          <w:tcPr>
            <w:tcW w:w="7739" w:type="dxa"/>
          </w:tcPr>
          <w:p w14:paraId="30DF26BE" w14:textId="77777777" w:rsidR="0049290D" w:rsidRDefault="0049290D" w:rsidP="00810AC5">
            <w:pPr>
              <w:pStyle w:val="TableParagraph"/>
              <w:spacing w:line="273" w:lineRule="exact"/>
              <w:rPr>
                <w:sz w:val="24"/>
              </w:rPr>
            </w:pPr>
            <w:r>
              <w:rPr>
                <w:sz w:val="24"/>
              </w:rPr>
              <w:t>Postgraduate qualifications of a relevant nature</w:t>
            </w:r>
          </w:p>
        </w:tc>
        <w:tc>
          <w:tcPr>
            <w:tcW w:w="775" w:type="dxa"/>
          </w:tcPr>
          <w:p w14:paraId="7BDE1505" w14:textId="77777777" w:rsidR="0049290D" w:rsidRDefault="0049290D" w:rsidP="00810AC5">
            <w:pPr>
              <w:pStyle w:val="TableParagraph"/>
              <w:ind w:left="0"/>
              <w:rPr>
                <w:rFonts w:ascii="Times New Roman"/>
                <w:sz w:val="24"/>
              </w:rPr>
            </w:pPr>
          </w:p>
        </w:tc>
        <w:tc>
          <w:tcPr>
            <w:tcW w:w="775" w:type="dxa"/>
          </w:tcPr>
          <w:p w14:paraId="11D96465" w14:textId="77777777" w:rsidR="0049290D" w:rsidRDefault="0049290D" w:rsidP="00810AC5">
            <w:pPr>
              <w:pStyle w:val="TableParagraph"/>
              <w:spacing w:line="273" w:lineRule="exact"/>
              <w:ind w:left="108"/>
              <w:rPr>
                <w:sz w:val="24"/>
              </w:rPr>
            </w:pPr>
            <w:r>
              <w:rPr>
                <w:w w:val="99"/>
                <w:sz w:val="24"/>
              </w:rPr>
              <w:t>D</w:t>
            </w:r>
          </w:p>
        </w:tc>
      </w:tr>
      <w:tr w:rsidR="0049290D" w14:paraId="773A356C" w14:textId="77777777" w:rsidTr="00810AC5">
        <w:trPr>
          <w:trHeight w:val="827"/>
        </w:trPr>
        <w:tc>
          <w:tcPr>
            <w:tcW w:w="7739" w:type="dxa"/>
          </w:tcPr>
          <w:p w14:paraId="343E07E1" w14:textId="77777777" w:rsidR="0049290D" w:rsidRDefault="0049290D" w:rsidP="00810AC5">
            <w:pPr>
              <w:pStyle w:val="TableParagraph"/>
              <w:spacing w:line="276" w:lineRule="exact"/>
              <w:rPr>
                <w:sz w:val="24"/>
              </w:rPr>
            </w:pPr>
            <w:r>
              <w:rPr>
                <w:sz w:val="24"/>
              </w:rPr>
              <w:t xml:space="preserve">Demonstrate ability to influence and persuade partners and stakeholders of the respective merits of different options, innovations, new </w:t>
            </w:r>
            <w:proofErr w:type="gramStart"/>
            <w:r>
              <w:rPr>
                <w:sz w:val="24"/>
              </w:rPr>
              <w:t>opportunities</w:t>
            </w:r>
            <w:proofErr w:type="gramEnd"/>
            <w:r>
              <w:rPr>
                <w:sz w:val="24"/>
              </w:rPr>
              <w:t xml:space="preserve"> and challenges</w:t>
            </w:r>
          </w:p>
        </w:tc>
        <w:tc>
          <w:tcPr>
            <w:tcW w:w="775" w:type="dxa"/>
          </w:tcPr>
          <w:p w14:paraId="4AC121D2" w14:textId="77777777" w:rsidR="0049290D" w:rsidRDefault="0049290D" w:rsidP="00810AC5">
            <w:pPr>
              <w:pStyle w:val="TableParagraph"/>
              <w:spacing w:line="272" w:lineRule="exact"/>
              <w:rPr>
                <w:sz w:val="24"/>
              </w:rPr>
            </w:pPr>
            <w:r>
              <w:rPr>
                <w:sz w:val="24"/>
              </w:rPr>
              <w:t>E</w:t>
            </w:r>
          </w:p>
        </w:tc>
        <w:tc>
          <w:tcPr>
            <w:tcW w:w="775" w:type="dxa"/>
          </w:tcPr>
          <w:p w14:paraId="6E3B6262" w14:textId="77777777" w:rsidR="0049290D" w:rsidRDefault="0049290D" w:rsidP="00810AC5">
            <w:pPr>
              <w:pStyle w:val="TableParagraph"/>
              <w:ind w:left="0"/>
              <w:rPr>
                <w:rFonts w:ascii="Times New Roman"/>
                <w:sz w:val="24"/>
              </w:rPr>
            </w:pPr>
          </w:p>
        </w:tc>
      </w:tr>
      <w:tr w:rsidR="0049290D" w14:paraId="420A579B" w14:textId="77777777" w:rsidTr="00810AC5">
        <w:trPr>
          <w:trHeight w:val="378"/>
        </w:trPr>
        <w:tc>
          <w:tcPr>
            <w:tcW w:w="7739" w:type="dxa"/>
          </w:tcPr>
          <w:p w14:paraId="0F2058C3" w14:textId="77777777" w:rsidR="0049290D" w:rsidRDefault="0049290D" w:rsidP="00810AC5">
            <w:pPr>
              <w:pStyle w:val="TableParagraph"/>
              <w:spacing w:line="271" w:lineRule="exact"/>
              <w:rPr>
                <w:b/>
                <w:sz w:val="24"/>
              </w:rPr>
            </w:pPr>
            <w:r>
              <w:rPr>
                <w:b/>
                <w:sz w:val="24"/>
              </w:rPr>
              <w:t>Knowledge and Understanding</w:t>
            </w:r>
          </w:p>
        </w:tc>
        <w:tc>
          <w:tcPr>
            <w:tcW w:w="775" w:type="dxa"/>
          </w:tcPr>
          <w:p w14:paraId="66F9F34D" w14:textId="77777777" w:rsidR="0049290D" w:rsidRDefault="0049290D" w:rsidP="00810AC5">
            <w:pPr>
              <w:pStyle w:val="TableParagraph"/>
              <w:ind w:left="0"/>
              <w:rPr>
                <w:rFonts w:ascii="Times New Roman"/>
                <w:sz w:val="24"/>
              </w:rPr>
            </w:pPr>
          </w:p>
        </w:tc>
        <w:tc>
          <w:tcPr>
            <w:tcW w:w="775" w:type="dxa"/>
          </w:tcPr>
          <w:p w14:paraId="1DF7AF3C" w14:textId="77777777" w:rsidR="0049290D" w:rsidRDefault="0049290D" w:rsidP="00810AC5">
            <w:pPr>
              <w:pStyle w:val="TableParagraph"/>
              <w:ind w:left="0"/>
              <w:rPr>
                <w:rFonts w:ascii="Times New Roman"/>
                <w:sz w:val="24"/>
              </w:rPr>
            </w:pPr>
          </w:p>
        </w:tc>
      </w:tr>
      <w:tr w:rsidR="0049290D" w14:paraId="1607430D" w14:textId="77777777" w:rsidTr="00810AC5">
        <w:trPr>
          <w:trHeight w:val="553"/>
        </w:trPr>
        <w:tc>
          <w:tcPr>
            <w:tcW w:w="7739" w:type="dxa"/>
          </w:tcPr>
          <w:p w14:paraId="21CFA1BD" w14:textId="77777777" w:rsidR="0049290D" w:rsidRDefault="0049290D" w:rsidP="00810AC5">
            <w:pPr>
              <w:pStyle w:val="TableParagraph"/>
              <w:spacing w:before="2" w:line="276" w:lineRule="exact"/>
              <w:rPr>
                <w:sz w:val="24"/>
              </w:rPr>
            </w:pPr>
            <w:r>
              <w:rPr>
                <w:sz w:val="24"/>
              </w:rPr>
              <w:t xml:space="preserve">Relevant advanced theoretical and practical knowledge of </w:t>
            </w:r>
            <w:proofErr w:type="gramStart"/>
            <w:r>
              <w:rPr>
                <w:sz w:val="24"/>
              </w:rPr>
              <w:t>evidence based</w:t>
            </w:r>
            <w:proofErr w:type="gramEnd"/>
            <w:r>
              <w:rPr>
                <w:sz w:val="24"/>
              </w:rPr>
              <w:t xml:space="preserve"> medicine</w:t>
            </w:r>
          </w:p>
        </w:tc>
        <w:tc>
          <w:tcPr>
            <w:tcW w:w="775" w:type="dxa"/>
          </w:tcPr>
          <w:p w14:paraId="357C8DA0" w14:textId="77777777" w:rsidR="0049290D" w:rsidRDefault="0049290D" w:rsidP="00810AC5">
            <w:pPr>
              <w:pStyle w:val="TableParagraph"/>
              <w:spacing w:line="274" w:lineRule="exact"/>
              <w:rPr>
                <w:sz w:val="24"/>
              </w:rPr>
            </w:pPr>
            <w:r>
              <w:rPr>
                <w:sz w:val="24"/>
              </w:rPr>
              <w:t>E</w:t>
            </w:r>
          </w:p>
        </w:tc>
        <w:tc>
          <w:tcPr>
            <w:tcW w:w="775" w:type="dxa"/>
          </w:tcPr>
          <w:p w14:paraId="06521549" w14:textId="77777777" w:rsidR="0049290D" w:rsidRDefault="0049290D" w:rsidP="00810AC5">
            <w:pPr>
              <w:pStyle w:val="TableParagraph"/>
              <w:ind w:left="0"/>
              <w:rPr>
                <w:rFonts w:ascii="Times New Roman"/>
                <w:sz w:val="24"/>
              </w:rPr>
            </w:pPr>
          </w:p>
        </w:tc>
      </w:tr>
      <w:tr w:rsidR="0049290D" w14:paraId="64105C49" w14:textId="77777777" w:rsidTr="00810AC5">
        <w:trPr>
          <w:trHeight w:val="378"/>
        </w:trPr>
        <w:tc>
          <w:tcPr>
            <w:tcW w:w="7739" w:type="dxa"/>
          </w:tcPr>
          <w:p w14:paraId="2FA3FFAC" w14:textId="77777777" w:rsidR="0049290D" w:rsidRDefault="0049290D" w:rsidP="00810AC5">
            <w:pPr>
              <w:pStyle w:val="TableParagraph"/>
              <w:spacing w:line="271" w:lineRule="exact"/>
              <w:rPr>
                <w:sz w:val="24"/>
              </w:rPr>
            </w:pPr>
            <w:r>
              <w:rPr>
                <w:sz w:val="24"/>
              </w:rPr>
              <w:t>An appreciation of the NHS agenda and government targets</w:t>
            </w:r>
          </w:p>
        </w:tc>
        <w:tc>
          <w:tcPr>
            <w:tcW w:w="775" w:type="dxa"/>
          </w:tcPr>
          <w:p w14:paraId="41943AEF" w14:textId="77777777" w:rsidR="0049290D" w:rsidRDefault="0049290D" w:rsidP="00810AC5">
            <w:pPr>
              <w:pStyle w:val="TableParagraph"/>
              <w:ind w:left="0"/>
              <w:rPr>
                <w:rFonts w:ascii="Times New Roman"/>
                <w:sz w:val="24"/>
              </w:rPr>
            </w:pPr>
          </w:p>
        </w:tc>
        <w:tc>
          <w:tcPr>
            <w:tcW w:w="775" w:type="dxa"/>
          </w:tcPr>
          <w:p w14:paraId="6EA5A74E" w14:textId="77777777" w:rsidR="0049290D" w:rsidRDefault="0049290D" w:rsidP="00810AC5">
            <w:pPr>
              <w:pStyle w:val="TableParagraph"/>
              <w:spacing w:line="271" w:lineRule="exact"/>
              <w:ind w:left="108"/>
              <w:rPr>
                <w:sz w:val="24"/>
              </w:rPr>
            </w:pPr>
            <w:r>
              <w:rPr>
                <w:w w:val="99"/>
                <w:sz w:val="24"/>
              </w:rPr>
              <w:t>D</w:t>
            </w:r>
          </w:p>
        </w:tc>
      </w:tr>
      <w:tr w:rsidR="0049290D" w14:paraId="52584A41" w14:textId="77777777" w:rsidTr="00810AC5">
        <w:trPr>
          <w:trHeight w:val="827"/>
        </w:trPr>
        <w:tc>
          <w:tcPr>
            <w:tcW w:w="7739" w:type="dxa"/>
          </w:tcPr>
          <w:p w14:paraId="62B14D96" w14:textId="77777777" w:rsidR="0049290D" w:rsidRDefault="0049290D" w:rsidP="00810AC5">
            <w:pPr>
              <w:pStyle w:val="TableParagraph"/>
              <w:spacing w:line="276" w:lineRule="exact"/>
              <w:ind w:right="117"/>
              <w:jc w:val="both"/>
              <w:rPr>
                <w:sz w:val="24"/>
              </w:rPr>
            </w:pPr>
            <w:r>
              <w:rPr>
                <w:sz w:val="24"/>
              </w:rPr>
              <w:t>Awareness of systems to support management of patients in a primary care setting, delivering pharmaceutical input and support in the</w:t>
            </w:r>
            <w:r>
              <w:rPr>
                <w:spacing w:val="-34"/>
                <w:sz w:val="24"/>
              </w:rPr>
              <w:t xml:space="preserve"> </w:t>
            </w:r>
            <w:r>
              <w:rPr>
                <w:sz w:val="24"/>
              </w:rPr>
              <w:t>context of pathways of care and the business of the</w:t>
            </w:r>
            <w:r>
              <w:rPr>
                <w:spacing w:val="-5"/>
                <w:sz w:val="24"/>
              </w:rPr>
              <w:t xml:space="preserve"> </w:t>
            </w:r>
            <w:r>
              <w:rPr>
                <w:sz w:val="24"/>
              </w:rPr>
              <w:t>organisation</w:t>
            </w:r>
          </w:p>
        </w:tc>
        <w:tc>
          <w:tcPr>
            <w:tcW w:w="775" w:type="dxa"/>
          </w:tcPr>
          <w:p w14:paraId="46FA5101" w14:textId="77777777" w:rsidR="0049290D" w:rsidRDefault="0049290D" w:rsidP="00810AC5">
            <w:pPr>
              <w:pStyle w:val="TableParagraph"/>
              <w:ind w:left="0"/>
              <w:rPr>
                <w:rFonts w:ascii="Times New Roman"/>
                <w:sz w:val="24"/>
              </w:rPr>
            </w:pPr>
          </w:p>
        </w:tc>
        <w:tc>
          <w:tcPr>
            <w:tcW w:w="775" w:type="dxa"/>
          </w:tcPr>
          <w:p w14:paraId="0C026138" w14:textId="77777777" w:rsidR="0049290D" w:rsidRDefault="0049290D" w:rsidP="00810AC5">
            <w:pPr>
              <w:pStyle w:val="TableParagraph"/>
              <w:spacing w:line="271" w:lineRule="exact"/>
              <w:ind w:left="108"/>
              <w:rPr>
                <w:sz w:val="24"/>
              </w:rPr>
            </w:pPr>
            <w:r>
              <w:rPr>
                <w:w w:val="99"/>
                <w:sz w:val="24"/>
              </w:rPr>
              <w:t>D</w:t>
            </w:r>
          </w:p>
        </w:tc>
      </w:tr>
      <w:tr w:rsidR="0049290D" w14:paraId="713B6D1D" w14:textId="77777777" w:rsidTr="00810AC5">
        <w:trPr>
          <w:trHeight w:val="828"/>
        </w:trPr>
        <w:tc>
          <w:tcPr>
            <w:tcW w:w="7739" w:type="dxa"/>
          </w:tcPr>
          <w:p w14:paraId="20258033" w14:textId="77777777" w:rsidR="0049290D" w:rsidRDefault="0049290D" w:rsidP="00810AC5">
            <w:pPr>
              <w:pStyle w:val="TableParagraph"/>
              <w:spacing w:line="276" w:lineRule="exact"/>
              <w:ind w:right="251"/>
              <w:rPr>
                <w:sz w:val="24"/>
              </w:rPr>
            </w:pPr>
            <w:r>
              <w:rPr>
                <w:sz w:val="24"/>
              </w:rPr>
              <w:t>Awareness of GP budget-management and funding systems to support the Medicines Management Team to assist delivery of CCG and NHS priorities and requirements for financial balance and quality</w:t>
            </w:r>
          </w:p>
        </w:tc>
        <w:tc>
          <w:tcPr>
            <w:tcW w:w="775" w:type="dxa"/>
          </w:tcPr>
          <w:p w14:paraId="59B3DD2C" w14:textId="77777777" w:rsidR="0049290D" w:rsidRDefault="0049290D" w:rsidP="00810AC5">
            <w:pPr>
              <w:pStyle w:val="TableParagraph"/>
              <w:ind w:left="0"/>
              <w:rPr>
                <w:rFonts w:ascii="Times New Roman"/>
                <w:sz w:val="24"/>
              </w:rPr>
            </w:pPr>
          </w:p>
        </w:tc>
        <w:tc>
          <w:tcPr>
            <w:tcW w:w="775" w:type="dxa"/>
          </w:tcPr>
          <w:p w14:paraId="6438C71C" w14:textId="77777777" w:rsidR="0049290D" w:rsidRDefault="0049290D" w:rsidP="00810AC5">
            <w:pPr>
              <w:pStyle w:val="TableParagraph"/>
              <w:spacing w:line="272" w:lineRule="exact"/>
              <w:ind w:left="108"/>
              <w:rPr>
                <w:sz w:val="24"/>
              </w:rPr>
            </w:pPr>
            <w:r>
              <w:rPr>
                <w:w w:val="99"/>
                <w:sz w:val="24"/>
              </w:rPr>
              <w:t>D</w:t>
            </w:r>
          </w:p>
        </w:tc>
      </w:tr>
      <w:tr w:rsidR="0049290D" w14:paraId="2D4724E5" w14:textId="77777777" w:rsidTr="00810AC5">
        <w:trPr>
          <w:trHeight w:val="381"/>
        </w:trPr>
        <w:tc>
          <w:tcPr>
            <w:tcW w:w="7739" w:type="dxa"/>
          </w:tcPr>
          <w:p w14:paraId="0FD5D99D" w14:textId="77777777" w:rsidR="0049290D" w:rsidRDefault="0049290D" w:rsidP="00810AC5">
            <w:pPr>
              <w:pStyle w:val="TableParagraph"/>
              <w:spacing w:line="274" w:lineRule="exact"/>
              <w:rPr>
                <w:sz w:val="24"/>
              </w:rPr>
            </w:pPr>
            <w:r>
              <w:rPr>
                <w:sz w:val="24"/>
              </w:rPr>
              <w:t>Good clinical pharmacy knowledge including terminology</w:t>
            </w:r>
          </w:p>
        </w:tc>
        <w:tc>
          <w:tcPr>
            <w:tcW w:w="775" w:type="dxa"/>
          </w:tcPr>
          <w:p w14:paraId="1A0A1B0D" w14:textId="77777777" w:rsidR="0049290D" w:rsidRDefault="0049290D" w:rsidP="00810AC5">
            <w:pPr>
              <w:pStyle w:val="TableParagraph"/>
              <w:spacing w:line="274" w:lineRule="exact"/>
              <w:rPr>
                <w:sz w:val="24"/>
              </w:rPr>
            </w:pPr>
            <w:r>
              <w:rPr>
                <w:sz w:val="24"/>
              </w:rPr>
              <w:t>E</w:t>
            </w:r>
          </w:p>
        </w:tc>
        <w:tc>
          <w:tcPr>
            <w:tcW w:w="775" w:type="dxa"/>
          </w:tcPr>
          <w:p w14:paraId="10BC9259" w14:textId="77777777" w:rsidR="0049290D" w:rsidRDefault="0049290D" w:rsidP="00810AC5">
            <w:pPr>
              <w:pStyle w:val="TableParagraph"/>
              <w:ind w:left="0"/>
              <w:rPr>
                <w:rFonts w:ascii="Times New Roman"/>
                <w:sz w:val="24"/>
              </w:rPr>
            </w:pPr>
          </w:p>
        </w:tc>
      </w:tr>
      <w:tr w:rsidR="0049290D" w14:paraId="60F393D3" w14:textId="77777777" w:rsidTr="00810AC5">
        <w:trPr>
          <w:trHeight w:val="551"/>
        </w:trPr>
        <w:tc>
          <w:tcPr>
            <w:tcW w:w="7739" w:type="dxa"/>
          </w:tcPr>
          <w:p w14:paraId="1D5F2063" w14:textId="77777777" w:rsidR="0049290D" w:rsidRDefault="0049290D" w:rsidP="00810AC5">
            <w:pPr>
              <w:pStyle w:val="TableParagraph"/>
              <w:spacing w:line="276" w:lineRule="exact"/>
              <w:ind w:right="251"/>
              <w:rPr>
                <w:sz w:val="24"/>
              </w:rPr>
            </w:pPr>
            <w:r>
              <w:rPr>
                <w:sz w:val="24"/>
              </w:rPr>
              <w:t>An appreciation of the nature of primary care prescribing, concepts of rational prescribing and strategies for the improvement of prescribing</w:t>
            </w:r>
          </w:p>
        </w:tc>
        <w:tc>
          <w:tcPr>
            <w:tcW w:w="775" w:type="dxa"/>
          </w:tcPr>
          <w:p w14:paraId="656A3C78" w14:textId="77777777" w:rsidR="0049290D" w:rsidRDefault="0049290D" w:rsidP="00810AC5">
            <w:pPr>
              <w:pStyle w:val="TableParagraph"/>
              <w:spacing w:line="271" w:lineRule="exact"/>
              <w:rPr>
                <w:sz w:val="24"/>
              </w:rPr>
            </w:pPr>
            <w:r>
              <w:rPr>
                <w:sz w:val="24"/>
              </w:rPr>
              <w:t>E</w:t>
            </w:r>
          </w:p>
        </w:tc>
        <w:tc>
          <w:tcPr>
            <w:tcW w:w="775" w:type="dxa"/>
          </w:tcPr>
          <w:p w14:paraId="379EC4E0" w14:textId="77777777" w:rsidR="0049290D" w:rsidRDefault="0049290D" w:rsidP="00810AC5">
            <w:pPr>
              <w:pStyle w:val="TableParagraph"/>
              <w:ind w:left="0"/>
              <w:rPr>
                <w:rFonts w:ascii="Times New Roman"/>
                <w:sz w:val="24"/>
              </w:rPr>
            </w:pPr>
          </w:p>
        </w:tc>
      </w:tr>
      <w:tr w:rsidR="0049290D" w14:paraId="27C36F09" w14:textId="77777777" w:rsidTr="00810AC5">
        <w:trPr>
          <w:trHeight w:val="551"/>
        </w:trPr>
        <w:tc>
          <w:tcPr>
            <w:tcW w:w="7739" w:type="dxa"/>
          </w:tcPr>
          <w:p w14:paraId="7B7AE64E" w14:textId="77777777" w:rsidR="0049290D" w:rsidRDefault="0049290D" w:rsidP="00810AC5">
            <w:pPr>
              <w:pStyle w:val="TableParagraph"/>
              <w:spacing w:line="271" w:lineRule="exact"/>
              <w:rPr>
                <w:sz w:val="24"/>
              </w:rPr>
            </w:pPr>
            <w:r>
              <w:rPr>
                <w:sz w:val="24"/>
              </w:rPr>
              <w:t>Knowledge and understanding of pharmacy law and ethics and current</w:t>
            </w:r>
          </w:p>
          <w:p w14:paraId="34E24AAD" w14:textId="77777777" w:rsidR="0049290D" w:rsidRDefault="0049290D" w:rsidP="00810AC5">
            <w:pPr>
              <w:pStyle w:val="TableParagraph"/>
              <w:spacing w:line="260" w:lineRule="exact"/>
              <w:rPr>
                <w:sz w:val="24"/>
              </w:rPr>
            </w:pPr>
            <w:r>
              <w:rPr>
                <w:sz w:val="24"/>
              </w:rPr>
              <w:t>legislation</w:t>
            </w:r>
          </w:p>
        </w:tc>
        <w:tc>
          <w:tcPr>
            <w:tcW w:w="775" w:type="dxa"/>
          </w:tcPr>
          <w:p w14:paraId="6857B0ED" w14:textId="77777777" w:rsidR="0049290D" w:rsidRDefault="0049290D" w:rsidP="00810AC5">
            <w:pPr>
              <w:pStyle w:val="TableParagraph"/>
              <w:ind w:left="0"/>
              <w:rPr>
                <w:rFonts w:ascii="Times New Roman"/>
                <w:sz w:val="24"/>
              </w:rPr>
            </w:pPr>
          </w:p>
        </w:tc>
        <w:tc>
          <w:tcPr>
            <w:tcW w:w="775" w:type="dxa"/>
          </w:tcPr>
          <w:p w14:paraId="072B6B63" w14:textId="77777777" w:rsidR="0049290D" w:rsidRDefault="0049290D" w:rsidP="00810AC5">
            <w:pPr>
              <w:pStyle w:val="TableParagraph"/>
              <w:spacing w:line="271" w:lineRule="exact"/>
              <w:ind w:left="108"/>
              <w:rPr>
                <w:sz w:val="24"/>
              </w:rPr>
            </w:pPr>
            <w:r>
              <w:rPr>
                <w:w w:val="99"/>
                <w:sz w:val="24"/>
              </w:rPr>
              <w:t>D</w:t>
            </w:r>
          </w:p>
        </w:tc>
      </w:tr>
      <w:tr w:rsidR="0049290D" w14:paraId="5BCC126C" w14:textId="77777777" w:rsidTr="00810AC5">
        <w:trPr>
          <w:trHeight w:val="381"/>
        </w:trPr>
        <w:tc>
          <w:tcPr>
            <w:tcW w:w="7739" w:type="dxa"/>
          </w:tcPr>
          <w:p w14:paraId="0F877D58" w14:textId="77777777" w:rsidR="0049290D" w:rsidRDefault="0049290D" w:rsidP="00810AC5">
            <w:pPr>
              <w:pStyle w:val="TableParagraph"/>
              <w:spacing w:line="271" w:lineRule="exact"/>
              <w:rPr>
                <w:b/>
                <w:sz w:val="24"/>
              </w:rPr>
            </w:pPr>
            <w:r>
              <w:rPr>
                <w:b/>
                <w:sz w:val="24"/>
              </w:rPr>
              <w:t>Skills and Competencies</w:t>
            </w:r>
          </w:p>
        </w:tc>
        <w:tc>
          <w:tcPr>
            <w:tcW w:w="775" w:type="dxa"/>
          </w:tcPr>
          <w:p w14:paraId="5BE060F9" w14:textId="77777777" w:rsidR="0049290D" w:rsidRDefault="0049290D" w:rsidP="00810AC5">
            <w:pPr>
              <w:pStyle w:val="TableParagraph"/>
              <w:ind w:left="0"/>
              <w:rPr>
                <w:rFonts w:ascii="Times New Roman"/>
                <w:sz w:val="24"/>
              </w:rPr>
            </w:pPr>
          </w:p>
        </w:tc>
        <w:tc>
          <w:tcPr>
            <w:tcW w:w="775" w:type="dxa"/>
          </w:tcPr>
          <w:p w14:paraId="49F51FA6" w14:textId="77777777" w:rsidR="0049290D" w:rsidRDefault="0049290D" w:rsidP="00810AC5">
            <w:pPr>
              <w:pStyle w:val="TableParagraph"/>
              <w:ind w:left="0"/>
              <w:rPr>
                <w:rFonts w:ascii="Times New Roman"/>
                <w:sz w:val="24"/>
              </w:rPr>
            </w:pPr>
          </w:p>
        </w:tc>
      </w:tr>
      <w:tr w:rsidR="0049290D" w14:paraId="2E46C9B3" w14:textId="77777777" w:rsidTr="00810AC5">
        <w:trPr>
          <w:trHeight w:val="379"/>
        </w:trPr>
        <w:tc>
          <w:tcPr>
            <w:tcW w:w="7739" w:type="dxa"/>
          </w:tcPr>
          <w:p w14:paraId="3EEBA163" w14:textId="77777777" w:rsidR="0049290D" w:rsidRDefault="0049290D" w:rsidP="00810AC5">
            <w:pPr>
              <w:pStyle w:val="TableParagraph"/>
              <w:spacing w:line="271" w:lineRule="exact"/>
              <w:rPr>
                <w:sz w:val="24"/>
              </w:rPr>
            </w:pPr>
            <w:r>
              <w:rPr>
                <w:sz w:val="24"/>
              </w:rPr>
              <w:t>Computer literate with an ability to use Microsoft office packages</w:t>
            </w:r>
          </w:p>
        </w:tc>
        <w:tc>
          <w:tcPr>
            <w:tcW w:w="775" w:type="dxa"/>
          </w:tcPr>
          <w:p w14:paraId="709B18DF" w14:textId="77777777" w:rsidR="0049290D" w:rsidRDefault="0049290D" w:rsidP="00810AC5">
            <w:pPr>
              <w:pStyle w:val="TableParagraph"/>
              <w:spacing w:line="271" w:lineRule="exact"/>
              <w:rPr>
                <w:sz w:val="24"/>
              </w:rPr>
            </w:pPr>
            <w:r>
              <w:rPr>
                <w:sz w:val="24"/>
              </w:rPr>
              <w:t>E</w:t>
            </w:r>
          </w:p>
        </w:tc>
        <w:tc>
          <w:tcPr>
            <w:tcW w:w="775" w:type="dxa"/>
          </w:tcPr>
          <w:p w14:paraId="09160EEA" w14:textId="77777777" w:rsidR="0049290D" w:rsidRDefault="0049290D" w:rsidP="00810AC5">
            <w:pPr>
              <w:pStyle w:val="TableParagraph"/>
              <w:ind w:left="0"/>
              <w:rPr>
                <w:rFonts w:ascii="Times New Roman"/>
                <w:sz w:val="24"/>
              </w:rPr>
            </w:pPr>
          </w:p>
        </w:tc>
      </w:tr>
      <w:tr w:rsidR="0049290D" w14:paraId="4ADAFF39" w14:textId="77777777" w:rsidTr="00810AC5">
        <w:trPr>
          <w:trHeight w:val="381"/>
        </w:trPr>
        <w:tc>
          <w:tcPr>
            <w:tcW w:w="7739" w:type="dxa"/>
          </w:tcPr>
          <w:p w14:paraId="6CB4B5AF" w14:textId="77777777" w:rsidR="0049290D" w:rsidRDefault="0049290D" w:rsidP="00810AC5">
            <w:pPr>
              <w:pStyle w:val="TableParagraph"/>
              <w:spacing w:line="271" w:lineRule="exact"/>
              <w:rPr>
                <w:sz w:val="24"/>
              </w:rPr>
            </w:pPr>
            <w:r>
              <w:rPr>
                <w:sz w:val="24"/>
              </w:rPr>
              <w:t>Experience and knowledge of EMIS Web clinical system</w:t>
            </w:r>
          </w:p>
        </w:tc>
        <w:tc>
          <w:tcPr>
            <w:tcW w:w="775" w:type="dxa"/>
          </w:tcPr>
          <w:p w14:paraId="6BAAFCB9" w14:textId="77777777" w:rsidR="0049290D" w:rsidRDefault="0049290D" w:rsidP="00810AC5">
            <w:pPr>
              <w:pStyle w:val="TableParagraph"/>
              <w:ind w:left="0"/>
              <w:rPr>
                <w:rFonts w:ascii="Times New Roman"/>
                <w:sz w:val="24"/>
              </w:rPr>
            </w:pPr>
          </w:p>
        </w:tc>
        <w:tc>
          <w:tcPr>
            <w:tcW w:w="775" w:type="dxa"/>
          </w:tcPr>
          <w:p w14:paraId="19AE32AE" w14:textId="77777777" w:rsidR="0049290D" w:rsidRDefault="0049290D" w:rsidP="00810AC5">
            <w:pPr>
              <w:pStyle w:val="TableParagraph"/>
              <w:spacing w:line="271" w:lineRule="exact"/>
              <w:ind w:left="108"/>
              <w:rPr>
                <w:sz w:val="24"/>
              </w:rPr>
            </w:pPr>
            <w:r>
              <w:rPr>
                <w:w w:val="99"/>
                <w:sz w:val="24"/>
              </w:rPr>
              <w:t>D</w:t>
            </w:r>
          </w:p>
        </w:tc>
      </w:tr>
      <w:tr w:rsidR="0049290D" w14:paraId="47CCD3F8" w14:textId="77777777" w:rsidTr="00810AC5">
        <w:trPr>
          <w:trHeight w:val="551"/>
        </w:trPr>
        <w:tc>
          <w:tcPr>
            <w:tcW w:w="7739" w:type="dxa"/>
          </w:tcPr>
          <w:p w14:paraId="4E7E0885" w14:textId="77777777" w:rsidR="0049290D" w:rsidRDefault="0049290D" w:rsidP="00810AC5">
            <w:pPr>
              <w:pStyle w:val="TableParagraph"/>
              <w:spacing w:line="276" w:lineRule="exact"/>
              <w:ind w:right="251"/>
              <w:rPr>
                <w:sz w:val="24"/>
              </w:rPr>
            </w:pPr>
            <w:r>
              <w:rPr>
                <w:sz w:val="24"/>
              </w:rPr>
              <w:t xml:space="preserve">Must </w:t>
            </w:r>
            <w:proofErr w:type="gramStart"/>
            <w:r>
              <w:rPr>
                <w:sz w:val="24"/>
              </w:rPr>
              <w:t>have an understanding of</w:t>
            </w:r>
            <w:proofErr w:type="gramEnd"/>
            <w:r>
              <w:rPr>
                <w:sz w:val="24"/>
              </w:rPr>
              <w:t xml:space="preserve"> the aims of current healthcare policy and appreciate the implications of this for the Clinical Pharmacy in</w:t>
            </w:r>
          </w:p>
        </w:tc>
        <w:tc>
          <w:tcPr>
            <w:tcW w:w="775" w:type="dxa"/>
          </w:tcPr>
          <w:p w14:paraId="5419B5D9" w14:textId="77777777" w:rsidR="0049290D" w:rsidRDefault="0049290D" w:rsidP="00810AC5">
            <w:pPr>
              <w:pStyle w:val="TableParagraph"/>
              <w:ind w:left="0"/>
              <w:rPr>
                <w:rFonts w:ascii="Times New Roman"/>
                <w:sz w:val="24"/>
              </w:rPr>
            </w:pPr>
          </w:p>
        </w:tc>
        <w:tc>
          <w:tcPr>
            <w:tcW w:w="775" w:type="dxa"/>
          </w:tcPr>
          <w:p w14:paraId="7962365F" w14:textId="77777777" w:rsidR="0049290D" w:rsidRDefault="0049290D" w:rsidP="00810AC5">
            <w:pPr>
              <w:pStyle w:val="TableParagraph"/>
              <w:spacing w:line="271" w:lineRule="exact"/>
              <w:ind w:left="108"/>
              <w:rPr>
                <w:sz w:val="24"/>
              </w:rPr>
            </w:pPr>
            <w:r>
              <w:rPr>
                <w:w w:val="99"/>
                <w:sz w:val="24"/>
              </w:rPr>
              <w:t>D</w:t>
            </w:r>
          </w:p>
        </w:tc>
      </w:tr>
    </w:tbl>
    <w:p w14:paraId="17ECBBDF" w14:textId="77777777" w:rsidR="0049290D" w:rsidRDefault="0049290D" w:rsidP="0049290D">
      <w:pPr>
        <w:spacing w:line="271" w:lineRule="exact"/>
        <w:sectPr w:rsidR="0049290D" w:rsidSect="00200B79">
          <w:footerReference w:type="default" r:id="rId8"/>
          <w:pgSz w:w="12240" w:h="15840"/>
          <w:pgMar w:top="1985" w:right="1520" w:bottom="1480" w:left="1202" w:header="709" w:footer="1213"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9"/>
        <w:gridCol w:w="775"/>
        <w:gridCol w:w="775"/>
      </w:tblGrid>
      <w:tr w:rsidR="0049290D" w14:paraId="78B30614" w14:textId="77777777" w:rsidTr="00810AC5">
        <w:trPr>
          <w:trHeight w:val="381"/>
        </w:trPr>
        <w:tc>
          <w:tcPr>
            <w:tcW w:w="7739" w:type="dxa"/>
          </w:tcPr>
          <w:p w14:paraId="6FF00744" w14:textId="77777777" w:rsidR="0049290D" w:rsidRDefault="0049290D" w:rsidP="00810AC5">
            <w:pPr>
              <w:pStyle w:val="TableParagraph"/>
              <w:spacing w:line="271" w:lineRule="exact"/>
              <w:rPr>
                <w:sz w:val="24"/>
              </w:rPr>
            </w:pPr>
            <w:r>
              <w:rPr>
                <w:sz w:val="24"/>
              </w:rPr>
              <w:lastRenderedPageBreak/>
              <w:t>General Practice pilot sites</w:t>
            </w:r>
          </w:p>
        </w:tc>
        <w:tc>
          <w:tcPr>
            <w:tcW w:w="775" w:type="dxa"/>
          </w:tcPr>
          <w:p w14:paraId="6653B0D0" w14:textId="77777777" w:rsidR="0049290D" w:rsidRDefault="0049290D" w:rsidP="00810AC5">
            <w:pPr>
              <w:pStyle w:val="TableParagraph"/>
              <w:ind w:left="0"/>
              <w:rPr>
                <w:rFonts w:ascii="Times New Roman"/>
                <w:sz w:val="24"/>
              </w:rPr>
            </w:pPr>
          </w:p>
        </w:tc>
        <w:tc>
          <w:tcPr>
            <w:tcW w:w="775" w:type="dxa"/>
          </w:tcPr>
          <w:p w14:paraId="33B3182B" w14:textId="77777777" w:rsidR="0049290D" w:rsidRDefault="0049290D" w:rsidP="00810AC5">
            <w:pPr>
              <w:pStyle w:val="TableParagraph"/>
              <w:ind w:left="0"/>
              <w:rPr>
                <w:rFonts w:ascii="Times New Roman"/>
                <w:sz w:val="24"/>
              </w:rPr>
            </w:pPr>
          </w:p>
        </w:tc>
      </w:tr>
      <w:tr w:rsidR="0049290D" w14:paraId="40E277D7" w14:textId="77777777" w:rsidTr="00810AC5">
        <w:trPr>
          <w:trHeight w:val="378"/>
        </w:trPr>
        <w:tc>
          <w:tcPr>
            <w:tcW w:w="7739" w:type="dxa"/>
          </w:tcPr>
          <w:p w14:paraId="06FD3304" w14:textId="77777777" w:rsidR="0049290D" w:rsidRDefault="0049290D" w:rsidP="00810AC5">
            <w:pPr>
              <w:pStyle w:val="TableParagraph"/>
              <w:spacing w:line="271" w:lineRule="exact"/>
              <w:rPr>
                <w:sz w:val="24"/>
              </w:rPr>
            </w:pPr>
            <w:r>
              <w:rPr>
                <w:sz w:val="24"/>
              </w:rPr>
              <w:t>Able to analyse and interpret prescribing data</w:t>
            </w:r>
          </w:p>
        </w:tc>
        <w:tc>
          <w:tcPr>
            <w:tcW w:w="775" w:type="dxa"/>
          </w:tcPr>
          <w:p w14:paraId="3A9ADCC5" w14:textId="77777777" w:rsidR="0049290D" w:rsidRDefault="0049290D" w:rsidP="00810AC5">
            <w:pPr>
              <w:pStyle w:val="TableParagraph"/>
              <w:spacing w:line="271" w:lineRule="exact"/>
              <w:rPr>
                <w:sz w:val="24"/>
              </w:rPr>
            </w:pPr>
            <w:r>
              <w:rPr>
                <w:sz w:val="24"/>
              </w:rPr>
              <w:t>E</w:t>
            </w:r>
          </w:p>
        </w:tc>
        <w:tc>
          <w:tcPr>
            <w:tcW w:w="775" w:type="dxa"/>
          </w:tcPr>
          <w:p w14:paraId="621453DF" w14:textId="77777777" w:rsidR="0049290D" w:rsidRDefault="0049290D" w:rsidP="00810AC5">
            <w:pPr>
              <w:pStyle w:val="TableParagraph"/>
              <w:ind w:left="0"/>
              <w:rPr>
                <w:rFonts w:ascii="Times New Roman"/>
                <w:sz w:val="24"/>
              </w:rPr>
            </w:pPr>
          </w:p>
        </w:tc>
      </w:tr>
      <w:tr w:rsidR="0049290D" w14:paraId="1E43B6DC" w14:textId="77777777" w:rsidTr="00810AC5">
        <w:trPr>
          <w:trHeight w:val="551"/>
        </w:trPr>
        <w:tc>
          <w:tcPr>
            <w:tcW w:w="7739" w:type="dxa"/>
          </w:tcPr>
          <w:p w14:paraId="4B1C472D" w14:textId="77777777" w:rsidR="0049290D" w:rsidRDefault="0049290D" w:rsidP="00810AC5">
            <w:pPr>
              <w:pStyle w:val="TableParagraph"/>
              <w:spacing w:line="271" w:lineRule="exact"/>
              <w:rPr>
                <w:sz w:val="24"/>
              </w:rPr>
            </w:pPr>
            <w:r>
              <w:rPr>
                <w:sz w:val="24"/>
              </w:rPr>
              <w:t>Has attention to detail, able to work accurately, identifying errors</w:t>
            </w:r>
          </w:p>
          <w:p w14:paraId="16E35B8C" w14:textId="77777777" w:rsidR="0049290D" w:rsidRDefault="0049290D" w:rsidP="00810AC5">
            <w:pPr>
              <w:pStyle w:val="TableParagraph"/>
              <w:spacing w:line="260" w:lineRule="exact"/>
              <w:rPr>
                <w:sz w:val="24"/>
              </w:rPr>
            </w:pPr>
            <w:r>
              <w:rPr>
                <w:sz w:val="24"/>
              </w:rPr>
              <w:t>quickly and easily</w:t>
            </w:r>
          </w:p>
        </w:tc>
        <w:tc>
          <w:tcPr>
            <w:tcW w:w="775" w:type="dxa"/>
          </w:tcPr>
          <w:p w14:paraId="2B3BC74D" w14:textId="77777777" w:rsidR="0049290D" w:rsidRDefault="0049290D" w:rsidP="00810AC5">
            <w:pPr>
              <w:pStyle w:val="TableParagraph"/>
              <w:spacing w:line="271" w:lineRule="exact"/>
              <w:rPr>
                <w:sz w:val="24"/>
              </w:rPr>
            </w:pPr>
            <w:r>
              <w:rPr>
                <w:sz w:val="24"/>
              </w:rPr>
              <w:t>E</w:t>
            </w:r>
          </w:p>
        </w:tc>
        <w:tc>
          <w:tcPr>
            <w:tcW w:w="775" w:type="dxa"/>
          </w:tcPr>
          <w:p w14:paraId="2F59ACB7" w14:textId="77777777" w:rsidR="0049290D" w:rsidRDefault="0049290D" w:rsidP="00810AC5">
            <w:pPr>
              <w:pStyle w:val="TableParagraph"/>
              <w:ind w:left="0"/>
              <w:rPr>
                <w:rFonts w:ascii="Times New Roman"/>
                <w:sz w:val="24"/>
              </w:rPr>
            </w:pPr>
          </w:p>
        </w:tc>
      </w:tr>
      <w:tr w:rsidR="0049290D" w14:paraId="45F43A30" w14:textId="77777777" w:rsidTr="00810AC5">
        <w:trPr>
          <w:trHeight w:val="381"/>
        </w:trPr>
        <w:tc>
          <w:tcPr>
            <w:tcW w:w="7739" w:type="dxa"/>
          </w:tcPr>
          <w:p w14:paraId="26CAC940" w14:textId="77777777" w:rsidR="0049290D" w:rsidRDefault="0049290D" w:rsidP="00810AC5">
            <w:pPr>
              <w:pStyle w:val="TableParagraph"/>
              <w:spacing w:line="274" w:lineRule="exact"/>
              <w:rPr>
                <w:sz w:val="24"/>
              </w:rPr>
            </w:pPr>
            <w:r>
              <w:rPr>
                <w:sz w:val="24"/>
              </w:rPr>
              <w:t>Able to effectively manage allocated resources</w:t>
            </w:r>
          </w:p>
        </w:tc>
        <w:tc>
          <w:tcPr>
            <w:tcW w:w="775" w:type="dxa"/>
          </w:tcPr>
          <w:p w14:paraId="4C975FFC" w14:textId="77777777" w:rsidR="0049290D" w:rsidRDefault="0049290D" w:rsidP="00810AC5">
            <w:pPr>
              <w:pStyle w:val="TableParagraph"/>
              <w:spacing w:line="274" w:lineRule="exact"/>
              <w:rPr>
                <w:sz w:val="24"/>
              </w:rPr>
            </w:pPr>
            <w:r>
              <w:rPr>
                <w:sz w:val="24"/>
              </w:rPr>
              <w:t>E</w:t>
            </w:r>
          </w:p>
        </w:tc>
        <w:tc>
          <w:tcPr>
            <w:tcW w:w="775" w:type="dxa"/>
          </w:tcPr>
          <w:p w14:paraId="664A282D" w14:textId="77777777" w:rsidR="0049290D" w:rsidRDefault="0049290D" w:rsidP="00810AC5">
            <w:pPr>
              <w:pStyle w:val="TableParagraph"/>
              <w:ind w:left="0"/>
              <w:rPr>
                <w:rFonts w:ascii="Times New Roman"/>
                <w:sz w:val="24"/>
              </w:rPr>
            </w:pPr>
          </w:p>
        </w:tc>
      </w:tr>
      <w:tr w:rsidR="0049290D" w14:paraId="0F99D301" w14:textId="77777777" w:rsidTr="00810AC5">
        <w:trPr>
          <w:trHeight w:val="552"/>
        </w:trPr>
        <w:tc>
          <w:tcPr>
            <w:tcW w:w="7739" w:type="dxa"/>
          </w:tcPr>
          <w:p w14:paraId="4569163C" w14:textId="77777777" w:rsidR="0049290D" w:rsidRDefault="0049290D" w:rsidP="00810AC5">
            <w:pPr>
              <w:pStyle w:val="TableParagraph"/>
              <w:spacing w:line="276" w:lineRule="exact"/>
              <w:ind w:right="117"/>
              <w:rPr>
                <w:sz w:val="24"/>
              </w:rPr>
            </w:pPr>
            <w:r>
              <w:rPr>
                <w:sz w:val="24"/>
              </w:rPr>
              <w:t xml:space="preserve">Has a planned and organised approach with an ability to prioritise their own workload </w:t>
            </w:r>
            <w:proofErr w:type="gramStart"/>
            <w:r>
              <w:rPr>
                <w:sz w:val="24"/>
              </w:rPr>
              <w:t>in order to</w:t>
            </w:r>
            <w:proofErr w:type="gramEnd"/>
            <w:r>
              <w:rPr>
                <w:sz w:val="24"/>
              </w:rPr>
              <w:t xml:space="preserve"> meet strict deadlines</w:t>
            </w:r>
          </w:p>
        </w:tc>
        <w:tc>
          <w:tcPr>
            <w:tcW w:w="775" w:type="dxa"/>
          </w:tcPr>
          <w:p w14:paraId="6B86CA9E" w14:textId="77777777" w:rsidR="0049290D" w:rsidRDefault="0049290D" w:rsidP="00810AC5">
            <w:pPr>
              <w:pStyle w:val="TableParagraph"/>
              <w:spacing w:line="272" w:lineRule="exact"/>
              <w:rPr>
                <w:sz w:val="24"/>
              </w:rPr>
            </w:pPr>
            <w:r>
              <w:rPr>
                <w:sz w:val="24"/>
              </w:rPr>
              <w:t>E</w:t>
            </w:r>
          </w:p>
        </w:tc>
        <w:tc>
          <w:tcPr>
            <w:tcW w:w="775" w:type="dxa"/>
          </w:tcPr>
          <w:p w14:paraId="2D1812E6" w14:textId="77777777" w:rsidR="0049290D" w:rsidRDefault="0049290D" w:rsidP="00810AC5">
            <w:pPr>
              <w:pStyle w:val="TableParagraph"/>
              <w:ind w:left="0"/>
              <w:rPr>
                <w:rFonts w:ascii="Times New Roman"/>
                <w:sz w:val="24"/>
              </w:rPr>
            </w:pPr>
          </w:p>
        </w:tc>
      </w:tr>
      <w:tr w:rsidR="0049290D" w14:paraId="62D2F80F" w14:textId="77777777" w:rsidTr="00810AC5">
        <w:trPr>
          <w:trHeight w:val="551"/>
        </w:trPr>
        <w:tc>
          <w:tcPr>
            <w:tcW w:w="7739" w:type="dxa"/>
          </w:tcPr>
          <w:p w14:paraId="1B4091DA" w14:textId="77777777" w:rsidR="0049290D" w:rsidRDefault="0049290D" w:rsidP="00810AC5">
            <w:pPr>
              <w:pStyle w:val="TableParagraph"/>
              <w:spacing w:line="271" w:lineRule="exact"/>
              <w:rPr>
                <w:sz w:val="24"/>
              </w:rPr>
            </w:pPr>
            <w:r>
              <w:rPr>
                <w:sz w:val="24"/>
              </w:rPr>
              <w:t xml:space="preserve">Able to think analytically; anticipating obstacles and thinking </w:t>
            </w:r>
            <w:proofErr w:type="gramStart"/>
            <w:r>
              <w:rPr>
                <w:sz w:val="24"/>
              </w:rPr>
              <w:t>ahead;</w:t>
            </w:r>
            <w:proofErr w:type="gramEnd"/>
          </w:p>
          <w:p w14:paraId="17280C6C" w14:textId="77777777" w:rsidR="0049290D" w:rsidRDefault="0049290D" w:rsidP="00810AC5">
            <w:pPr>
              <w:pStyle w:val="TableParagraph"/>
              <w:spacing w:line="260" w:lineRule="exact"/>
              <w:rPr>
                <w:sz w:val="24"/>
              </w:rPr>
            </w:pPr>
            <w:r>
              <w:rPr>
                <w:sz w:val="24"/>
              </w:rPr>
              <w:t>using analytical techniques to draw logical solutions to problems</w:t>
            </w:r>
          </w:p>
        </w:tc>
        <w:tc>
          <w:tcPr>
            <w:tcW w:w="775" w:type="dxa"/>
          </w:tcPr>
          <w:p w14:paraId="767155DC" w14:textId="77777777" w:rsidR="0049290D" w:rsidRDefault="0049290D" w:rsidP="00810AC5">
            <w:pPr>
              <w:pStyle w:val="TableParagraph"/>
              <w:spacing w:line="271" w:lineRule="exact"/>
              <w:rPr>
                <w:sz w:val="24"/>
              </w:rPr>
            </w:pPr>
            <w:r>
              <w:rPr>
                <w:sz w:val="24"/>
              </w:rPr>
              <w:t>E</w:t>
            </w:r>
          </w:p>
        </w:tc>
        <w:tc>
          <w:tcPr>
            <w:tcW w:w="775" w:type="dxa"/>
          </w:tcPr>
          <w:p w14:paraId="74F7D5D3" w14:textId="77777777" w:rsidR="0049290D" w:rsidRDefault="0049290D" w:rsidP="00810AC5">
            <w:pPr>
              <w:pStyle w:val="TableParagraph"/>
              <w:ind w:left="0"/>
              <w:rPr>
                <w:rFonts w:ascii="Times New Roman"/>
                <w:sz w:val="24"/>
              </w:rPr>
            </w:pPr>
          </w:p>
        </w:tc>
      </w:tr>
      <w:tr w:rsidR="0049290D" w14:paraId="765D1F51" w14:textId="77777777" w:rsidTr="00810AC5">
        <w:trPr>
          <w:trHeight w:val="551"/>
        </w:trPr>
        <w:tc>
          <w:tcPr>
            <w:tcW w:w="7739" w:type="dxa"/>
          </w:tcPr>
          <w:p w14:paraId="528353C1" w14:textId="77777777" w:rsidR="0049290D" w:rsidRDefault="0049290D" w:rsidP="00810AC5">
            <w:pPr>
              <w:pStyle w:val="TableParagraph"/>
              <w:spacing w:line="276" w:lineRule="exact"/>
              <w:ind w:right="425"/>
              <w:rPr>
                <w:sz w:val="24"/>
              </w:rPr>
            </w:pPr>
            <w:r>
              <w:rPr>
                <w:sz w:val="24"/>
              </w:rPr>
              <w:t>Excellent communication skills, verbal and written, with the ability to adjust communication style and content to suit the audience</w:t>
            </w:r>
          </w:p>
        </w:tc>
        <w:tc>
          <w:tcPr>
            <w:tcW w:w="775" w:type="dxa"/>
          </w:tcPr>
          <w:p w14:paraId="1330FA11" w14:textId="77777777" w:rsidR="0049290D" w:rsidRDefault="0049290D" w:rsidP="00810AC5">
            <w:pPr>
              <w:pStyle w:val="TableParagraph"/>
              <w:spacing w:line="271" w:lineRule="exact"/>
              <w:rPr>
                <w:sz w:val="24"/>
              </w:rPr>
            </w:pPr>
            <w:r>
              <w:rPr>
                <w:sz w:val="24"/>
              </w:rPr>
              <w:t>E</w:t>
            </w:r>
          </w:p>
        </w:tc>
        <w:tc>
          <w:tcPr>
            <w:tcW w:w="775" w:type="dxa"/>
          </w:tcPr>
          <w:p w14:paraId="58F627AE" w14:textId="77777777" w:rsidR="0049290D" w:rsidRDefault="0049290D" w:rsidP="00810AC5">
            <w:pPr>
              <w:pStyle w:val="TableParagraph"/>
              <w:ind w:left="0"/>
              <w:rPr>
                <w:rFonts w:ascii="Times New Roman"/>
                <w:sz w:val="24"/>
              </w:rPr>
            </w:pPr>
          </w:p>
        </w:tc>
      </w:tr>
      <w:tr w:rsidR="0049290D" w14:paraId="685D10F0" w14:textId="77777777" w:rsidTr="00810AC5">
        <w:trPr>
          <w:trHeight w:val="553"/>
        </w:trPr>
        <w:tc>
          <w:tcPr>
            <w:tcW w:w="7739" w:type="dxa"/>
          </w:tcPr>
          <w:p w14:paraId="6D874FD9" w14:textId="77777777" w:rsidR="0049290D" w:rsidRDefault="0049290D" w:rsidP="00810AC5">
            <w:pPr>
              <w:pStyle w:val="TableParagraph"/>
              <w:spacing w:before="2" w:line="276" w:lineRule="exact"/>
              <w:ind w:right="705"/>
              <w:rPr>
                <w:sz w:val="24"/>
              </w:rPr>
            </w:pPr>
            <w:r>
              <w:rPr>
                <w:sz w:val="24"/>
              </w:rPr>
              <w:t>Excellent verbal and written communication skills Influencing and negotiating skills</w:t>
            </w:r>
          </w:p>
        </w:tc>
        <w:tc>
          <w:tcPr>
            <w:tcW w:w="775" w:type="dxa"/>
          </w:tcPr>
          <w:p w14:paraId="7B0F278C" w14:textId="77777777" w:rsidR="0049290D" w:rsidRDefault="0049290D" w:rsidP="00810AC5">
            <w:pPr>
              <w:pStyle w:val="TableParagraph"/>
              <w:spacing w:line="273" w:lineRule="exact"/>
              <w:rPr>
                <w:sz w:val="24"/>
              </w:rPr>
            </w:pPr>
            <w:r>
              <w:rPr>
                <w:sz w:val="24"/>
              </w:rPr>
              <w:t>E</w:t>
            </w:r>
          </w:p>
        </w:tc>
        <w:tc>
          <w:tcPr>
            <w:tcW w:w="775" w:type="dxa"/>
          </w:tcPr>
          <w:p w14:paraId="0F6D1F79" w14:textId="77777777" w:rsidR="0049290D" w:rsidRDefault="0049290D" w:rsidP="00810AC5">
            <w:pPr>
              <w:pStyle w:val="TableParagraph"/>
              <w:ind w:left="0"/>
              <w:rPr>
                <w:rFonts w:ascii="Times New Roman"/>
                <w:sz w:val="24"/>
              </w:rPr>
            </w:pPr>
          </w:p>
        </w:tc>
      </w:tr>
      <w:tr w:rsidR="0049290D" w14:paraId="5FB5C96B" w14:textId="77777777" w:rsidTr="00810AC5">
        <w:trPr>
          <w:trHeight w:val="378"/>
        </w:trPr>
        <w:tc>
          <w:tcPr>
            <w:tcW w:w="7739" w:type="dxa"/>
          </w:tcPr>
          <w:p w14:paraId="555FB8ED" w14:textId="77777777" w:rsidR="0049290D" w:rsidRDefault="0049290D" w:rsidP="00810AC5">
            <w:pPr>
              <w:pStyle w:val="TableParagraph"/>
              <w:spacing w:line="271" w:lineRule="exact"/>
              <w:rPr>
                <w:sz w:val="24"/>
              </w:rPr>
            </w:pPr>
            <w:r>
              <w:rPr>
                <w:sz w:val="24"/>
              </w:rPr>
              <w:t>An understanding of data protection and confidentiality issues</w:t>
            </w:r>
          </w:p>
        </w:tc>
        <w:tc>
          <w:tcPr>
            <w:tcW w:w="775" w:type="dxa"/>
          </w:tcPr>
          <w:p w14:paraId="544651F5" w14:textId="77777777" w:rsidR="0049290D" w:rsidRDefault="0049290D" w:rsidP="00810AC5">
            <w:pPr>
              <w:pStyle w:val="TableParagraph"/>
              <w:spacing w:line="271" w:lineRule="exact"/>
              <w:rPr>
                <w:sz w:val="24"/>
              </w:rPr>
            </w:pPr>
            <w:r>
              <w:rPr>
                <w:sz w:val="24"/>
              </w:rPr>
              <w:t>E</w:t>
            </w:r>
          </w:p>
        </w:tc>
        <w:tc>
          <w:tcPr>
            <w:tcW w:w="775" w:type="dxa"/>
          </w:tcPr>
          <w:p w14:paraId="28C3197E" w14:textId="77777777" w:rsidR="0049290D" w:rsidRDefault="0049290D" w:rsidP="00810AC5">
            <w:pPr>
              <w:pStyle w:val="TableParagraph"/>
              <w:ind w:left="0"/>
              <w:rPr>
                <w:rFonts w:ascii="Times New Roman"/>
                <w:sz w:val="24"/>
              </w:rPr>
            </w:pPr>
          </w:p>
        </w:tc>
      </w:tr>
      <w:tr w:rsidR="0049290D" w14:paraId="08820674" w14:textId="77777777" w:rsidTr="00810AC5">
        <w:trPr>
          <w:trHeight w:val="381"/>
        </w:trPr>
        <w:tc>
          <w:tcPr>
            <w:tcW w:w="7739" w:type="dxa"/>
          </w:tcPr>
          <w:p w14:paraId="5BFCF51F" w14:textId="77777777" w:rsidR="0049290D" w:rsidRDefault="0049290D" w:rsidP="00810AC5">
            <w:pPr>
              <w:pStyle w:val="TableParagraph"/>
              <w:spacing w:line="271" w:lineRule="exact"/>
              <w:rPr>
                <w:b/>
                <w:sz w:val="24"/>
              </w:rPr>
            </w:pPr>
            <w:r>
              <w:rPr>
                <w:b/>
                <w:sz w:val="24"/>
              </w:rPr>
              <w:t>Attributes</w:t>
            </w:r>
          </w:p>
        </w:tc>
        <w:tc>
          <w:tcPr>
            <w:tcW w:w="775" w:type="dxa"/>
          </w:tcPr>
          <w:p w14:paraId="12548BA5" w14:textId="77777777" w:rsidR="0049290D" w:rsidRDefault="0049290D" w:rsidP="00810AC5">
            <w:pPr>
              <w:pStyle w:val="TableParagraph"/>
              <w:ind w:left="0"/>
              <w:rPr>
                <w:rFonts w:ascii="Times New Roman"/>
                <w:sz w:val="24"/>
              </w:rPr>
            </w:pPr>
          </w:p>
        </w:tc>
        <w:tc>
          <w:tcPr>
            <w:tcW w:w="775" w:type="dxa"/>
          </w:tcPr>
          <w:p w14:paraId="507DE333" w14:textId="77777777" w:rsidR="0049290D" w:rsidRDefault="0049290D" w:rsidP="00810AC5">
            <w:pPr>
              <w:pStyle w:val="TableParagraph"/>
              <w:ind w:left="0"/>
              <w:rPr>
                <w:rFonts w:ascii="Times New Roman"/>
                <w:sz w:val="24"/>
              </w:rPr>
            </w:pPr>
          </w:p>
        </w:tc>
      </w:tr>
      <w:tr w:rsidR="0049290D" w14:paraId="6E292270" w14:textId="77777777" w:rsidTr="00810AC5">
        <w:trPr>
          <w:trHeight w:val="379"/>
        </w:trPr>
        <w:tc>
          <w:tcPr>
            <w:tcW w:w="7739" w:type="dxa"/>
          </w:tcPr>
          <w:p w14:paraId="7F3E4B55" w14:textId="77777777" w:rsidR="0049290D" w:rsidRDefault="0049290D" w:rsidP="00810AC5">
            <w:pPr>
              <w:pStyle w:val="TableParagraph"/>
              <w:spacing w:line="272" w:lineRule="exact"/>
              <w:rPr>
                <w:sz w:val="24"/>
              </w:rPr>
            </w:pPr>
            <w:r>
              <w:rPr>
                <w:sz w:val="24"/>
              </w:rPr>
              <w:t>Works effectively independently and as a member of a team</w:t>
            </w:r>
          </w:p>
        </w:tc>
        <w:tc>
          <w:tcPr>
            <w:tcW w:w="775" w:type="dxa"/>
          </w:tcPr>
          <w:p w14:paraId="13DCE8C1" w14:textId="77777777" w:rsidR="0049290D" w:rsidRDefault="0049290D" w:rsidP="00810AC5">
            <w:pPr>
              <w:pStyle w:val="TableParagraph"/>
              <w:spacing w:line="272" w:lineRule="exact"/>
              <w:rPr>
                <w:sz w:val="24"/>
              </w:rPr>
            </w:pPr>
            <w:r>
              <w:rPr>
                <w:sz w:val="24"/>
              </w:rPr>
              <w:t>E</w:t>
            </w:r>
          </w:p>
        </w:tc>
        <w:tc>
          <w:tcPr>
            <w:tcW w:w="775" w:type="dxa"/>
          </w:tcPr>
          <w:p w14:paraId="1CD9E4BF" w14:textId="77777777" w:rsidR="0049290D" w:rsidRDefault="0049290D" w:rsidP="00810AC5">
            <w:pPr>
              <w:pStyle w:val="TableParagraph"/>
              <w:ind w:left="0"/>
              <w:rPr>
                <w:rFonts w:ascii="Times New Roman"/>
                <w:sz w:val="24"/>
              </w:rPr>
            </w:pPr>
          </w:p>
        </w:tc>
      </w:tr>
      <w:tr w:rsidR="0049290D" w14:paraId="6CF02053" w14:textId="77777777" w:rsidTr="00810AC5">
        <w:trPr>
          <w:trHeight w:val="551"/>
        </w:trPr>
        <w:tc>
          <w:tcPr>
            <w:tcW w:w="7739" w:type="dxa"/>
          </w:tcPr>
          <w:p w14:paraId="3B1B2596" w14:textId="77777777" w:rsidR="0049290D" w:rsidRDefault="0049290D" w:rsidP="00810AC5">
            <w:pPr>
              <w:pStyle w:val="TableParagraph"/>
              <w:spacing w:line="271" w:lineRule="exact"/>
              <w:rPr>
                <w:sz w:val="24"/>
              </w:rPr>
            </w:pPr>
            <w:r>
              <w:rPr>
                <w:sz w:val="24"/>
              </w:rPr>
              <w:t>Flexible approach to meet service needs and ensure a stakeholder</w:t>
            </w:r>
          </w:p>
          <w:p w14:paraId="1B7DD1EC" w14:textId="77777777" w:rsidR="0049290D" w:rsidRDefault="0049290D" w:rsidP="00810AC5">
            <w:pPr>
              <w:pStyle w:val="TableParagraph"/>
              <w:spacing w:line="260" w:lineRule="exact"/>
              <w:rPr>
                <w:sz w:val="24"/>
              </w:rPr>
            </w:pPr>
            <w:r>
              <w:rPr>
                <w:sz w:val="24"/>
              </w:rPr>
              <w:t>focused response</w:t>
            </w:r>
          </w:p>
        </w:tc>
        <w:tc>
          <w:tcPr>
            <w:tcW w:w="775" w:type="dxa"/>
          </w:tcPr>
          <w:p w14:paraId="44EB09D3" w14:textId="77777777" w:rsidR="0049290D" w:rsidRDefault="0049290D" w:rsidP="00810AC5">
            <w:pPr>
              <w:pStyle w:val="TableParagraph"/>
              <w:spacing w:line="271" w:lineRule="exact"/>
              <w:rPr>
                <w:sz w:val="24"/>
              </w:rPr>
            </w:pPr>
            <w:r>
              <w:rPr>
                <w:sz w:val="24"/>
              </w:rPr>
              <w:t>E</w:t>
            </w:r>
          </w:p>
        </w:tc>
        <w:tc>
          <w:tcPr>
            <w:tcW w:w="775" w:type="dxa"/>
          </w:tcPr>
          <w:p w14:paraId="07E4BB3F" w14:textId="77777777" w:rsidR="0049290D" w:rsidRDefault="0049290D" w:rsidP="00810AC5">
            <w:pPr>
              <w:pStyle w:val="TableParagraph"/>
              <w:ind w:left="0"/>
              <w:rPr>
                <w:rFonts w:ascii="Times New Roman"/>
                <w:sz w:val="24"/>
              </w:rPr>
            </w:pPr>
          </w:p>
        </w:tc>
      </w:tr>
      <w:tr w:rsidR="0049290D" w14:paraId="63367D59" w14:textId="77777777" w:rsidTr="00810AC5">
        <w:trPr>
          <w:trHeight w:val="381"/>
        </w:trPr>
        <w:tc>
          <w:tcPr>
            <w:tcW w:w="7739" w:type="dxa"/>
          </w:tcPr>
          <w:p w14:paraId="5314F215" w14:textId="77777777" w:rsidR="0049290D" w:rsidRDefault="0049290D" w:rsidP="00810AC5">
            <w:pPr>
              <w:pStyle w:val="TableParagraph"/>
              <w:spacing w:line="271" w:lineRule="exact"/>
              <w:rPr>
                <w:sz w:val="24"/>
              </w:rPr>
            </w:pPr>
            <w:r>
              <w:rPr>
                <w:sz w:val="24"/>
              </w:rPr>
              <w:t>Self-motivated and proactive</w:t>
            </w:r>
          </w:p>
        </w:tc>
        <w:tc>
          <w:tcPr>
            <w:tcW w:w="775" w:type="dxa"/>
          </w:tcPr>
          <w:p w14:paraId="6597F90D" w14:textId="77777777" w:rsidR="0049290D" w:rsidRDefault="0049290D" w:rsidP="00810AC5">
            <w:pPr>
              <w:pStyle w:val="TableParagraph"/>
              <w:spacing w:line="271" w:lineRule="exact"/>
              <w:rPr>
                <w:sz w:val="24"/>
              </w:rPr>
            </w:pPr>
            <w:r>
              <w:rPr>
                <w:sz w:val="24"/>
              </w:rPr>
              <w:t>E</w:t>
            </w:r>
          </w:p>
        </w:tc>
        <w:tc>
          <w:tcPr>
            <w:tcW w:w="775" w:type="dxa"/>
          </w:tcPr>
          <w:p w14:paraId="123A575E" w14:textId="77777777" w:rsidR="0049290D" w:rsidRDefault="0049290D" w:rsidP="00810AC5">
            <w:pPr>
              <w:pStyle w:val="TableParagraph"/>
              <w:ind w:left="0"/>
              <w:rPr>
                <w:rFonts w:ascii="Times New Roman"/>
                <w:sz w:val="24"/>
              </w:rPr>
            </w:pPr>
          </w:p>
        </w:tc>
      </w:tr>
      <w:tr w:rsidR="0049290D" w14:paraId="718E7517" w14:textId="77777777" w:rsidTr="00810AC5">
        <w:trPr>
          <w:trHeight w:val="551"/>
        </w:trPr>
        <w:tc>
          <w:tcPr>
            <w:tcW w:w="7739" w:type="dxa"/>
          </w:tcPr>
          <w:p w14:paraId="3C73B51F" w14:textId="77777777" w:rsidR="0049290D" w:rsidRDefault="0049290D" w:rsidP="00810AC5">
            <w:pPr>
              <w:pStyle w:val="TableParagraph"/>
              <w:spacing w:line="276" w:lineRule="exact"/>
              <w:ind w:right="251"/>
              <w:rPr>
                <w:sz w:val="24"/>
              </w:rPr>
            </w:pPr>
            <w:r>
              <w:rPr>
                <w:sz w:val="24"/>
              </w:rPr>
              <w:t>Continued commitment to improve skills and ability in new areas of work</w:t>
            </w:r>
          </w:p>
        </w:tc>
        <w:tc>
          <w:tcPr>
            <w:tcW w:w="775" w:type="dxa"/>
          </w:tcPr>
          <w:p w14:paraId="3DF82E6B" w14:textId="77777777" w:rsidR="0049290D" w:rsidRDefault="0049290D" w:rsidP="00810AC5">
            <w:pPr>
              <w:pStyle w:val="TableParagraph"/>
              <w:spacing w:line="271" w:lineRule="exact"/>
              <w:rPr>
                <w:sz w:val="24"/>
              </w:rPr>
            </w:pPr>
            <w:r>
              <w:rPr>
                <w:sz w:val="24"/>
              </w:rPr>
              <w:t>E</w:t>
            </w:r>
          </w:p>
        </w:tc>
        <w:tc>
          <w:tcPr>
            <w:tcW w:w="775" w:type="dxa"/>
          </w:tcPr>
          <w:p w14:paraId="751995A3" w14:textId="77777777" w:rsidR="0049290D" w:rsidRDefault="0049290D" w:rsidP="00810AC5">
            <w:pPr>
              <w:pStyle w:val="TableParagraph"/>
              <w:ind w:left="0"/>
              <w:rPr>
                <w:rFonts w:ascii="Times New Roman"/>
                <w:sz w:val="24"/>
              </w:rPr>
            </w:pPr>
          </w:p>
        </w:tc>
      </w:tr>
      <w:tr w:rsidR="0049290D" w14:paraId="1B49DF58" w14:textId="77777777" w:rsidTr="00810AC5">
        <w:trPr>
          <w:trHeight w:val="551"/>
        </w:trPr>
        <w:tc>
          <w:tcPr>
            <w:tcW w:w="7739" w:type="dxa"/>
          </w:tcPr>
          <w:p w14:paraId="012EDC56" w14:textId="77777777" w:rsidR="0049290D" w:rsidRDefault="0049290D" w:rsidP="00810AC5">
            <w:pPr>
              <w:pStyle w:val="TableParagraph"/>
              <w:spacing w:line="271" w:lineRule="exact"/>
              <w:rPr>
                <w:sz w:val="24"/>
              </w:rPr>
            </w:pPr>
            <w:r>
              <w:rPr>
                <w:sz w:val="24"/>
              </w:rPr>
              <w:t>Able to undertake the demands of the post with reasonable</w:t>
            </w:r>
          </w:p>
          <w:p w14:paraId="7DC76EC9" w14:textId="77777777" w:rsidR="0049290D" w:rsidRDefault="0049290D" w:rsidP="00810AC5">
            <w:pPr>
              <w:pStyle w:val="TableParagraph"/>
              <w:spacing w:line="260" w:lineRule="exact"/>
              <w:rPr>
                <w:sz w:val="24"/>
              </w:rPr>
            </w:pPr>
            <w:r>
              <w:rPr>
                <w:sz w:val="24"/>
              </w:rPr>
              <w:t>adjustments if required</w:t>
            </w:r>
          </w:p>
        </w:tc>
        <w:tc>
          <w:tcPr>
            <w:tcW w:w="775" w:type="dxa"/>
          </w:tcPr>
          <w:p w14:paraId="66F200EA" w14:textId="77777777" w:rsidR="0049290D" w:rsidRDefault="0049290D" w:rsidP="00810AC5">
            <w:pPr>
              <w:pStyle w:val="TableParagraph"/>
              <w:spacing w:line="271" w:lineRule="exact"/>
              <w:rPr>
                <w:sz w:val="24"/>
              </w:rPr>
            </w:pPr>
            <w:r>
              <w:rPr>
                <w:sz w:val="24"/>
              </w:rPr>
              <w:t>E</w:t>
            </w:r>
          </w:p>
        </w:tc>
        <w:tc>
          <w:tcPr>
            <w:tcW w:w="775" w:type="dxa"/>
          </w:tcPr>
          <w:p w14:paraId="6D1A0BF6" w14:textId="77777777" w:rsidR="0049290D" w:rsidRDefault="0049290D" w:rsidP="00810AC5">
            <w:pPr>
              <w:pStyle w:val="TableParagraph"/>
              <w:ind w:left="0"/>
              <w:rPr>
                <w:rFonts w:ascii="Times New Roman"/>
                <w:sz w:val="24"/>
              </w:rPr>
            </w:pPr>
          </w:p>
        </w:tc>
      </w:tr>
      <w:tr w:rsidR="0049290D" w14:paraId="1FE5004A" w14:textId="77777777" w:rsidTr="00810AC5">
        <w:trPr>
          <w:trHeight w:val="551"/>
        </w:trPr>
        <w:tc>
          <w:tcPr>
            <w:tcW w:w="7739" w:type="dxa"/>
          </w:tcPr>
          <w:p w14:paraId="7C09F9EC" w14:textId="77777777" w:rsidR="0049290D" w:rsidRDefault="0049290D" w:rsidP="00810AC5">
            <w:pPr>
              <w:pStyle w:val="TableParagraph"/>
              <w:spacing w:line="276" w:lineRule="exact"/>
              <w:rPr>
                <w:sz w:val="24"/>
              </w:rPr>
            </w:pPr>
            <w:r>
              <w:rPr>
                <w:sz w:val="24"/>
              </w:rPr>
              <w:t xml:space="preserve">Independently mobile </w:t>
            </w:r>
            <w:proofErr w:type="gramStart"/>
            <w:r>
              <w:rPr>
                <w:sz w:val="24"/>
              </w:rPr>
              <w:t>in order to</w:t>
            </w:r>
            <w:proofErr w:type="gramEnd"/>
            <w:r>
              <w:rPr>
                <w:sz w:val="24"/>
              </w:rPr>
              <w:t xml:space="preserve"> be able to work across a number of sites and travel to meet with stakeholders</w:t>
            </w:r>
          </w:p>
        </w:tc>
        <w:tc>
          <w:tcPr>
            <w:tcW w:w="775" w:type="dxa"/>
          </w:tcPr>
          <w:p w14:paraId="25C5D377" w14:textId="77777777" w:rsidR="0049290D" w:rsidRDefault="0049290D" w:rsidP="00810AC5">
            <w:pPr>
              <w:pStyle w:val="TableParagraph"/>
              <w:spacing w:line="271" w:lineRule="exact"/>
              <w:rPr>
                <w:sz w:val="24"/>
              </w:rPr>
            </w:pPr>
            <w:r>
              <w:rPr>
                <w:sz w:val="24"/>
              </w:rPr>
              <w:t>E</w:t>
            </w:r>
          </w:p>
        </w:tc>
        <w:tc>
          <w:tcPr>
            <w:tcW w:w="775" w:type="dxa"/>
          </w:tcPr>
          <w:p w14:paraId="314E321B" w14:textId="77777777" w:rsidR="0049290D" w:rsidRDefault="0049290D" w:rsidP="00810AC5">
            <w:pPr>
              <w:pStyle w:val="TableParagraph"/>
              <w:ind w:left="0"/>
              <w:rPr>
                <w:rFonts w:ascii="Times New Roman"/>
                <w:sz w:val="24"/>
              </w:rPr>
            </w:pPr>
          </w:p>
        </w:tc>
      </w:tr>
      <w:tr w:rsidR="0049290D" w14:paraId="5C956893" w14:textId="77777777" w:rsidTr="00810AC5">
        <w:trPr>
          <w:trHeight w:val="381"/>
        </w:trPr>
        <w:tc>
          <w:tcPr>
            <w:tcW w:w="7739" w:type="dxa"/>
          </w:tcPr>
          <w:p w14:paraId="2F48DF7D" w14:textId="77777777" w:rsidR="0049290D" w:rsidRDefault="0049290D" w:rsidP="00810AC5">
            <w:pPr>
              <w:pStyle w:val="TableParagraph"/>
              <w:spacing w:line="272" w:lineRule="exact"/>
              <w:rPr>
                <w:sz w:val="24"/>
              </w:rPr>
            </w:pPr>
            <w:r>
              <w:rPr>
                <w:sz w:val="24"/>
              </w:rPr>
              <w:t xml:space="preserve">Adaptability, </w:t>
            </w:r>
            <w:proofErr w:type="gramStart"/>
            <w:r>
              <w:rPr>
                <w:sz w:val="24"/>
              </w:rPr>
              <w:t>flexibility</w:t>
            </w:r>
            <w:proofErr w:type="gramEnd"/>
            <w:r>
              <w:rPr>
                <w:sz w:val="24"/>
              </w:rPr>
              <w:t xml:space="preserve"> and ability to cope with uncertainty and change</w:t>
            </w:r>
          </w:p>
        </w:tc>
        <w:tc>
          <w:tcPr>
            <w:tcW w:w="775" w:type="dxa"/>
          </w:tcPr>
          <w:p w14:paraId="19B298A0" w14:textId="77777777" w:rsidR="0049290D" w:rsidRDefault="0049290D" w:rsidP="00810AC5">
            <w:pPr>
              <w:pStyle w:val="TableParagraph"/>
              <w:spacing w:line="272" w:lineRule="exact"/>
              <w:rPr>
                <w:sz w:val="24"/>
              </w:rPr>
            </w:pPr>
            <w:r>
              <w:rPr>
                <w:sz w:val="24"/>
              </w:rPr>
              <w:t>E</w:t>
            </w:r>
          </w:p>
        </w:tc>
        <w:tc>
          <w:tcPr>
            <w:tcW w:w="775" w:type="dxa"/>
          </w:tcPr>
          <w:p w14:paraId="73960046" w14:textId="77777777" w:rsidR="0049290D" w:rsidRDefault="0049290D" w:rsidP="00810AC5">
            <w:pPr>
              <w:pStyle w:val="TableParagraph"/>
              <w:ind w:left="0"/>
              <w:rPr>
                <w:rFonts w:ascii="Times New Roman"/>
                <w:sz w:val="24"/>
              </w:rPr>
            </w:pPr>
          </w:p>
        </w:tc>
      </w:tr>
      <w:tr w:rsidR="0049290D" w14:paraId="513E076A" w14:textId="77777777" w:rsidTr="00810AC5">
        <w:trPr>
          <w:trHeight w:val="827"/>
        </w:trPr>
        <w:tc>
          <w:tcPr>
            <w:tcW w:w="7739" w:type="dxa"/>
          </w:tcPr>
          <w:p w14:paraId="6AD9C603" w14:textId="77777777" w:rsidR="0049290D" w:rsidRDefault="0049290D" w:rsidP="00810AC5">
            <w:pPr>
              <w:pStyle w:val="TableParagraph"/>
              <w:spacing w:line="276" w:lineRule="exact"/>
              <w:ind w:right="234"/>
              <w:jc w:val="both"/>
              <w:rPr>
                <w:sz w:val="24"/>
              </w:rPr>
            </w:pPr>
            <w:r>
              <w:rPr>
                <w:sz w:val="24"/>
              </w:rPr>
              <w:t>Demonstrate ability to work in a busy environment; ability to deal with both urgent and important tasks and to prioritise effectively whilst</w:t>
            </w:r>
            <w:r>
              <w:rPr>
                <w:spacing w:val="-30"/>
                <w:sz w:val="24"/>
              </w:rPr>
              <w:t xml:space="preserve"> </w:t>
            </w:r>
            <w:r>
              <w:rPr>
                <w:sz w:val="24"/>
              </w:rPr>
              <w:t>also supporting</w:t>
            </w:r>
            <w:r>
              <w:rPr>
                <w:spacing w:val="-3"/>
                <w:sz w:val="24"/>
              </w:rPr>
              <w:t xml:space="preserve"> </w:t>
            </w:r>
            <w:r>
              <w:rPr>
                <w:sz w:val="24"/>
              </w:rPr>
              <w:t>others</w:t>
            </w:r>
          </w:p>
        </w:tc>
        <w:tc>
          <w:tcPr>
            <w:tcW w:w="775" w:type="dxa"/>
          </w:tcPr>
          <w:p w14:paraId="3F8E4F89" w14:textId="77777777" w:rsidR="0049290D" w:rsidRDefault="0049290D" w:rsidP="00810AC5">
            <w:pPr>
              <w:pStyle w:val="TableParagraph"/>
              <w:spacing w:line="271" w:lineRule="exact"/>
              <w:rPr>
                <w:sz w:val="24"/>
              </w:rPr>
            </w:pPr>
            <w:r>
              <w:rPr>
                <w:sz w:val="24"/>
              </w:rPr>
              <w:t>E</w:t>
            </w:r>
          </w:p>
        </w:tc>
        <w:tc>
          <w:tcPr>
            <w:tcW w:w="775" w:type="dxa"/>
          </w:tcPr>
          <w:p w14:paraId="518E0AB8" w14:textId="77777777" w:rsidR="0049290D" w:rsidRDefault="0049290D" w:rsidP="00810AC5">
            <w:pPr>
              <w:pStyle w:val="TableParagraph"/>
              <w:ind w:left="0"/>
              <w:rPr>
                <w:rFonts w:ascii="Times New Roman"/>
                <w:sz w:val="24"/>
              </w:rPr>
            </w:pPr>
          </w:p>
        </w:tc>
      </w:tr>
      <w:tr w:rsidR="0049290D" w14:paraId="7E5519C6" w14:textId="77777777" w:rsidTr="00810AC5">
        <w:trPr>
          <w:trHeight w:val="551"/>
        </w:trPr>
        <w:tc>
          <w:tcPr>
            <w:tcW w:w="7739" w:type="dxa"/>
          </w:tcPr>
          <w:p w14:paraId="53AF4DCA" w14:textId="77777777" w:rsidR="0049290D" w:rsidRDefault="0049290D" w:rsidP="00810AC5">
            <w:pPr>
              <w:pStyle w:val="TableParagraph"/>
              <w:spacing w:line="271" w:lineRule="exact"/>
              <w:rPr>
                <w:sz w:val="24"/>
              </w:rPr>
            </w:pPr>
            <w:r>
              <w:rPr>
                <w:sz w:val="24"/>
              </w:rPr>
              <w:t>Excellent time keeping and prioritisation skills</w:t>
            </w:r>
          </w:p>
        </w:tc>
        <w:tc>
          <w:tcPr>
            <w:tcW w:w="775" w:type="dxa"/>
          </w:tcPr>
          <w:p w14:paraId="074827E3" w14:textId="77777777" w:rsidR="0049290D" w:rsidRDefault="0049290D" w:rsidP="00810AC5">
            <w:pPr>
              <w:pStyle w:val="TableParagraph"/>
              <w:spacing w:line="271" w:lineRule="exact"/>
              <w:rPr>
                <w:sz w:val="24"/>
              </w:rPr>
            </w:pPr>
            <w:r>
              <w:rPr>
                <w:sz w:val="24"/>
              </w:rPr>
              <w:t>E</w:t>
            </w:r>
          </w:p>
        </w:tc>
        <w:tc>
          <w:tcPr>
            <w:tcW w:w="775" w:type="dxa"/>
          </w:tcPr>
          <w:p w14:paraId="762ED959" w14:textId="77777777" w:rsidR="0049290D" w:rsidRDefault="0049290D" w:rsidP="00810AC5">
            <w:pPr>
              <w:pStyle w:val="TableParagraph"/>
              <w:ind w:left="0"/>
              <w:rPr>
                <w:rFonts w:ascii="Times New Roman"/>
                <w:sz w:val="24"/>
              </w:rPr>
            </w:pPr>
          </w:p>
        </w:tc>
      </w:tr>
    </w:tbl>
    <w:p w14:paraId="21CAB73E" w14:textId="77777777" w:rsidR="0049290D" w:rsidRDefault="0049290D" w:rsidP="0049290D">
      <w:pPr>
        <w:pStyle w:val="BodyText"/>
        <w:spacing w:before="8"/>
        <w:rPr>
          <w:sz w:val="19"/>
        </w:rPr>
      </w:pPr>
    </w:p>
    <w:p w14:paraId="78E4982B" w14:textId="77777777" w:rsidR="0049290D" w:rsidRDefault="0049290D" w:rsidP="0049290D">
      <w:pPr>
        <w:pStyle w:val="Heading1"/>
        <w:spacing w:before="52"/>
      </w:pPr>
      <w:r>
        <w:t>Please insert name of person who developed person specification and date</w:t>
      </w:r>
    </w:p>
    <w:p w14:paraId="74AE90DF" w14:textId="77777777" w:rsidR="0049290D" w:rsidRDefault="0049290D" w:rsidP="0049290D">
      <w:pPr>
        <w:pStyle w:val="BodyText"/>
        <w:rPr>
          <w:b/>
        </w:rPr>
      </w:pPr>
    </w:p>
    <w:p w14:paraId="67F8A08A" w14:textId="77777777" w:rsidR="0049290D" w:rsidRDefault="0049290D" w:rsidP="0049290D">
      <w:pPr>
        <w:pStyle w:val="BodyText"/>
        <w:tabs>
          <w:tab w:val="left" w:pos="4539"/>
        </w:tabs>
        <w:ind w:left="218"/>
      </w:pPr>
      <w:r>
        <w:t>Name:  J Whitford-</w:t>
      </w:r>
      <w:r w:rsidR="00BB1757">
        <w:t>Bartle,</w:t>
      </w:r>
      <w:r>
        <w:t xml:space="preserve"> HEC</w:t>
      </w:r>
      <w:r>
        <w:tab/>
        <w:t xml:space="preserve">Revised Date: </w:t>
      </w:r>
      <w:r w:rsidR="005E38C3">
        <w:t>31</w:t>
      </w:r>
      <w:r>
        <w:t xml:space="preserve"> March 2021</w:t>
      </w:r>
    </w:p>
    <w:p w14:paraId="4833ACC4" w14:textId="77777777" w:rsidR="0049290D" w:rsidRPr="00E27C6B" w:rsidRDefault="0049290D" w:rsidP="00E27C6B">
      <w:pPr>
        <w:rPr>
          <w:b/>
          <w:bCs/>
        </w:rPr>
      </w:pPr>
    </w:p>
    <w:sectPr w:rsidR="0049290D" w:rsidRPr="00E27C6B" w:rsidSect="0049290D">
      <w:footerReference w:type="default" r:id="rId9"/>
      <w:pgSz w:w="11906" w:h="17338"/>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A351E" w14:textId="77777777" w:rsidR="009A4894" w:rsidRDefault="009A4894">
      <w:r>
        <w:separator/>
      </w:r>
    </w:p>
  </w:endnote>
  <w:endnote w:type="continuationSeparator" w:id="0">
    <w:p w14:paraId="0044B774" w14:textId="77777777" w:rsidR="009A4894" w:rsidRDefault="009A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4160385"/>
      <w:docPartObj>
        <w:docPartGallery w:val="Page Numbers (Bottom of Page)"/>
        <w:docPartUnique/>
      </w:docPartObj>
    </w:sdtPr>
    <w:sdtEndPr/>
    <w:sdtContent>
      <w:sdt>
        <w:sdtPr>
          <w:id w:val="1728636285"/>
          <w:docPartObj>
            <w:docPartGallery w:val="Page Numbers (Top of Page)"/>
            <w:docPartUnique/>
          </w:docPartObj>
        </w:sdtPr>
        <w:sdtEndPr/>
        <w:sdtContent>
          <w:p w14:paraId="70770034" w14:textId="77777777" w:rsidR="0049290D" w:rsidRDefault="0049290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E38C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38C3">
              <w:rPr>
                <w:b/>
                <w:bCs/>
                <w:noProof/>
              </w:rPr>
              <w:t>5</w:t>
            </w:r>
            <w:r>
              <w:rPr>
                <w:b/>
                <w:bCs/>
                <w:sz w:val="24"/>
                <w:szCs w:val="24"/>
              </w:rPr>
              <w:fldChar w:fldCharType="end"/>
            </w:r>
          </w:p>
        </w:sdtContent>
      </w:sdt>
    </w:sdtContent>
  </w:sdt>
  <w:p w14:paraId="204FD07D" w14:textId="77777777" w:rsidR="0049290D" w:rsidRDefault="00492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5773966"/>
      <w:docPartObj>
        <w:docPartGallery w:val="Page Numbers (Bottom of Page)"/>
        <w:docPartUnique/>
      </w:docPartObj>
    </w:sdtPr>
    <w:sdtEndPr/>
    <w:sdtContent>
      <w:sdt>
        <w:sdtPr>
          <w:id w:val="-1905054697"/>
          <w:docPartObj>
            <w:docPartGallery w:val="Page Numbers (Top of Page)"/>
            <w:docPartUnique/>
          </w:docPartObj>
        </w:sdtPr>
        <w:sdtEndPr/>
        <w:sdtContent>
          <w:p w14:paraId="202462B8" w14:textId="77777777" w:rsidR="0049290D" w:rsidRDefault="0049290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E38C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38C3">
              <w:rPr>
                <w:b/>
                <w:bCs/>
                <w:noProof/>
              </w:rPr>
              <w:t>5</w:t>
            </w:r>
            <w:r>
              <w:rPr>
                <w:b/>
                <w:bCs/>
                <w:sz w:val="24"/>
                <w:szCs w:val="24"/>
              </w:rPr>
              <w:fldChar w:fldCharType="end"/>
            </w:r>
          </w:p>
        </w:sdtContent>
      </w:sdt>
    </w:sdtContent>
  </w:sdt>
  <w:p w14:paraId="2EEBEB8F" w14:textId="77777777" w:rsidR="003745CE" w:rsidRDefault="009A4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9F631" w14:textId="77777777" w:rsidR="009A4894" w:rsidRDefault="009A4894">
      <w:r>
        <w:separator/>
      </w:r>
    </w:p>
  </w:footnote>
  <w:footnote w:type="continuationSeparator" w:id="0">
    <w:p w14:paraId="523C2571" w14:textId="77777777" w:rsidR="009A4894" w:rsidRDefault="009A4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47D7"/>
    <w:multiLevelType w:val="hybridMultilevel"/>
    <w:tmpl w:val="9FDC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25D47"/>
    <w:multiLevelType w:val="hybridMultilevel"/>
    <w:tmpl w:val="A5C62222"/>
    <w:lvl w:ilvl="0" w:tplc="08090001">
      <w:start w:val="1"/>
      <w:numFmt w:val="bullet"/>
      <w:lvlText w:val=""/>
      <w:lvlJc w:val="left"/>
      <w:pPr>
        <w:ind w:left="720" w:hanging="360"/>
      </w:pPr>
      <w:rPr>
        <w:rFonts w:ascii="Symbol" w:hAnsi="Symbol" w:hint="default"/>
      </w:rPr>
    </w:lvl>
    <w:lvl w:ilvl="1" w:tplc="B3C4F4F6">
      <w:numFmt w:val="bullet"/>
      <w:lvlText w:val="-"/>
      <w:lvlJc w:val="left"/>
      <w:pPr>
        <w:ind w:left="1440" w:hanging="360"/>
      </w:pPr>
      <w:rPr>
        <w:rFonts w:ascii="Gill Sans MT" w:eastAsiaTheme="minorHAnsi" w:hAnsi="Gill Sans MT" w:cs="Gill Sans 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B74C2"/>
    <w:multiLevelType w:val="hybridMultilevel"/>
    <w:tmpl w:val="1344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53747"/>
    <w:multiLevelType w:val="hybridMultilevel"/>
    <w:tmpl w:val="CACA6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CD2CF7"/>
    <w:multiLevelType w:val="hybridMultilevel"/>
    <w:tmpl w:val="6BC2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21161"/>
    <w:multiLevelType w:val="hybridMultilevel"/>
    <w:tmpl w:val="B64C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414E5"/>
    <w:multiLevelType w:val="hybridMultilevel"/>
    <w:tmpl w:val="7268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561637"/>
    <w:multiLevelType w:val="hybridMultilevel"/>
    <w:tmpl w:val="F2B8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916765"/>
    <w:multiLevelType w:val="hybridMultilevel"/>
    <w:tmpl w:val="BE30B3B8"/>
    <w:lvl w:ilvl="0" w:tplc="1F5EA8F8">
      <w:numFmt w:val="bullet"/>
      <w:lvlText w:val=""/>
      <w:lvlJc w:val="left"/>
      <w:pPr>
        <w:ind w:left="938" w:hanging="360"/>
      </w:pPr>
      <w:rPr>
        <w:rFonts w:ascii="Symbol" w:eastAsia="Symbol" w:hAnsi="Symbol" w:cs="Symbol" w:hint="default"/>
        <w:w w:val="100"/>
        <w:sz w:val="24"/>
        <w:szCs w:val="24"/>
        <w:lang w:val="en-GB" w:eastAsia="en-GB" w:bidi="en-GB"/>
      </w:rPr>
    </w:lvl>
    <w:lvl w:ilvl="1" w:tplc="A6C8D164">
      <w:numFmt w:val="bullet"/>
      <w:lvlText w:val="•"/>
      <w:lvlJc w:val="left"/>
      <w:pPr>
        <w:ind w:left="1798" w:hanging="360"/>
      </w:pPr>
      <w:rPr>
        <w:rFonts w:hint="default"/>
        <w:lang w:val="en-GB" w:eastAsia="en-GB" w:bidi="en-GB"/>
      </w:rPr>
    </w:lvl>
    <w:lvl w:ilvl="2" w:tplc="A67A3EEC">
      <w:numFmt w:val="bullet"/>
      <w:lvlText w:val="•"/>
      <w:lvlJc w:val="left"/>
      <w:pPr>
        <w:ind w:left="2656" w:hanging="360"/>
      </w:pPr>
      <w:rPr>
        <w:rFonts w:hint="default"/>
        <w:lang w:val="en-GB" w:eastAsia="en-GB" w:bidi="en-GB"/>
      </w:rPr>
    </w:lvl>
    <w:lvl w:ilvl="3" w:tplc="785A7E86">
      <w:numFmt w:val="bullet"/>
      <w:lvlText w:val="•"/>
      <w:lvlJc w:val="left"/>
      <w:pPr>
        <w:ind w:left="3514" w:hanging="360"/>
      </w:pPr>
      <w:rPr>
        <w:rFonts w:hint="default"/>
        <w:lang w:val="en-GB" w:eastAsia="en-GB" w:bidi="en-GB"/>
      </w:rPr>
    </w:lvl>
    <w:lvl w:ilvl="4" w:tplc="5298E940">
      <w:numFmt w:val="bullet"/>
      <w:lvlText w:val="•"/>
      <w:lvlJc w:val="left"/>
      <w:pPr>
        <w:ind w:left="4372" w:hanging="360"/>
      </w:pPr>
      <w:rPr>
        <w:rFonts w:hint="default"/>
        <w:lang w:val="en-GB" w:eastAsia="en-GB" w:bidi="en-GB"/>
      </w:rPr>
    </w:lvl>
    <w:lvl w:ilvl="5" w:tplc="D73A5FD6">
      <w:numFmt w:val="bullet"/>
      <w:lvlText w:val="•"/>
      <w:lvlJc w:val="left"/>
      <w:pPr>
        <w:ind w:left="5230" w:hanging="360"/>
      </w:pPr>
      <w:rPr>
        <w:rFonts w:hint="default"/>
        <w:lang w:val="en-GB" w:eastAsia="en-GB" w:bidi="en-GB"/>
      </w:rPr>
    </w:lvl>
    <w:lvl w:ilvl="6" w:tplc="EDB6FE62">
      <w:numFmt w:val="bullet"/>
      <w:lvlText w:val="•"/>
      <w:lvlJc w:val="left"/>
      <w:pPr>
        <w:ind w:left="6088" w:hanging="360"/>
      </w:pPr>
      <w:rPr>
        <w:rFonts w:hint="default"/>
        <w:lang w:val="en-GB" w:eastAsia="en-GB" w:bidi="en-GB"/>
      </w:rPr>
    </w:lvl>
    <w:lvl w:ilvl="7" w:tplc="82649F78">
      <w:numFmt w:val="bullet"/>
      <w:lvlText w:val="•"/>
      <w:lvlJc w:val="left"/>
      <w:pPr>
        <w:ind w:left="6946" w:hanging="360"/>
      </w:pPr>
      <w:rPr>
        <w:rFonts w:hint="default"/>
        <w:lang w:val="en-GB" w:eastAsia="en-GB" w:bidi="en-GB"/>
      </w:rPr>
    </w:lvl>
    <w:lvl w:ilvl="8" w:tplc="5A083A24">
      <w:numFmt w:val="bullet"/>
      <w:lvlText w:val="•"/>
      <w:lvlJc w:val="left"/>
      <w:pPr>
        <w:ind w:left="7804" w:hanging="360"/>
      </w:pPr>
      <w:rPr>
        <w:rFonts w:hint="default"/>
        <w:lang w:val="en-GB" w:eastAsia="en-GB" w:bidi="en-GB"/>
      </w:rPr>
    </w:lvl>
  </w:abstractNum>
  <w:abstractNum w:abstractNumId="9" w15:restartNumberingAfterBreak="0">
    <w:nsid w:val="68251ECF"/>
    <w:multiLevelType w:val="hybridMultilevel"/>
    <w:tmpl w:val="6B0E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AD37C1"/>
    <w:multiLevelType w:val="hybridMultilevel"/>
    <w:tmpl w:val="5D50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8411BF"/>
    <w:multiLevelType w:val="hybridMultilevel"/>
    <w:tmpl w:val="223E1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5"/>
  </w:num>
  <w:num w:numId="5">
    <w:abstractNumId w:val="7"/>
  </w:num>
  <w:num w:numId="6">
    <w:abstractNumId w:val="3"/>
  </w:num>
  <w:num w:numId="7">
    <w:abstractNumId w:val="0"/>
  </w:num>
  <w:num w:numId="8">
    <w:abstractNumId w:val="2"/>
  </w:num>
  <w:num w:numId="9">
    <w:abstractNumId w:val="1"/>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C6B"/>
    <w:rsid w:val="0016194C"/>
    <w:rsid w:val="00195C68"/>
    <w:rsid w:val="00274C9C"/>
    <w:rsid w:val="0049290D"/>
    <w:rsid w:val="005133AB"/>
    <w:rsid w:val="005254C6"/>
    <w:rsid w:val="005E38C3"/>
    <w:rsid w:val="006167C4"/>
    <w:rsid w:val="006D1565"/>
    <w:rsid w:val="009A4894"/>
    <w:rsid w:val="00AA0146"/>
    <w:rsid w:val="00BB1757"/>
    <w:rsid w:val="00DD193C"/>
    <w:rsid w:val="00E27C6B"/>
    <w:rsid w:val="00EB0B4A"/>
    <w:rsid w:val="00EB7AD6"/>
    <w:rsid w:val="00EC22B2"/>
    <w:rsid w:val="00F708D4"/>
    <w:rsid w:val="00F85E0A"/>
    <w:rsid w:val="00FA182F"/>
    <w:rsid w:val="00FE1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A0FF"/>
  <w15:docId w15:val="{92EEDCEF-B154-4DF6-B0F7-0E5F479A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82F"/>
    <w:rPr>
      <w:sz w:val="24"/>
      <w:szCs w:val="24"/>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1"/>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paragraph" w:styleId="Footer">
    <w:name w:val="footer"/>
    <w:basedOn w:val="Normal"/>
    <w:link w:val="FooterChar"/>
    <w:uiPriority w:val="99"/>
    <w:unhideWhenUsed/>
    <w:rsid w:val="00E27C6B"/>
    <w:pPr>
      <w:tabs>
        <w:tab w:val="center" w:pos="4513"/>
        <w:tab w:val="right" w:pos="9026"/>
      </w:tabs>
    </w:pPr>
    <w:rPr>
      <w:rFonts w:cstheme="minorBidi"/>
      <w:sz w:val="22"/>
      <w:szCs w:val="22"/>
    </w:rPr>
  </w:style>
  <w:style w:type="character" w:customStyle="1" w:styleId="FooterChar">
    <w:name w:val="Footer Char"/>
    <w:basedOn w:val="DefaultParagraphFont"/>
    <w:link w:val="Footer"/>
    <w:uiPriority w:val="99"/>
    <w:rsid w:val="00E27C6B"/>
    <w:rPr>
      <w:rFonts w:cstheme="minorBidi"/>
    </w:rPr>
  </w:style>
  <w:style w:type="paragraph" w:styleId="BalloonText">
    <w:name w:val="Balloon Text"/>
    <w:basedOn w:val="Normal"/>
    <w:link w:val="BalloonTextChar"/>
    <w:uiPriority w:val="99"/>
    <w:semiHidden/>
    <w:unhideWhenUsed/>
    <w:rsid w:val="00E27C6B"/>
    <w:rPr>
      <w:rFonts w:ascii="Tahoma" w:hAnsi="Tahoma" w:cs="Tahoma"/>
      <w:sz w:val="16"/>
      <w:szCs w:val="16"/>
    </w:rPr>
  </w:style>
  <w:style w:type="character" w:customStyle="1" w:styleId="BalloonTextChar">
    <w:name w:val="Balloon Text Char"/>
    <w:basedOn w:val="DefaultParagraphFont"/>
    <w:link w:val="BalloonText"/>
    <w:uiPriority w:val="99"/>
    <w:semiHidden/>
    <w:rsid w:val="00E27C6B"/>
    <w:rPr>
      <w:rFonts w:ascii="Tahoma" w:hAnsi="Tahoma" w:cs="Tahoma"/>
      <w:sz w:val="16"/>
      <w:szCs w:val="16"/>
    </w:rPr>
  </w:style>
  <w:style w:type="paragraph" w:styleId="BodyText">
    <w:name w:val="Body Text"/>
    <w:basedOn w:val="Normal"/>
    <w:link w:val="BodyTextChar"/>
    <w:uiPriority w:val="1"/>
    <w:qFormat/>
    <w:rsid w:val="0049290D"/>
    <w:pPr>
      <w:widowControl w:val="0"/>
      <w:autoSpaceDE w:val="0"/>
      <w:autoSpaceDN w:val="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49290D"/>
    <w:rPr>
      <w:rFonts w:ascii="Calibri" w:eastAsia="Calibri" w:hAnsi="Calibri" w:cs="Calibri"/>
      <w:sz w:val="24"/>
      <w:szCs w:val="24"/>
      <w:lang w:eastAsia="en-GB" w:bidi="en-GB"/>
    </w:rPr>
  </w:style>
  <w:style w:type="paragraph" w:customStyle="1" w:styleId="TableParagraph">
    <w:name w:val="Table Paragraph"/>
    <w:basedOn w:val="Normal"/>
    <w:uiPriority w:val="1"/>
    <w:qFormat/>
    <w:rsid w:val="0049290D"/>
    <w:pPr>
      <w:widowControl w:val="0"/>
      <w:autoSpaceDE w:val="0"/>
      <w:autoSpaceDN w:val="0"/>
      <w:ind w:left="107"/>
    </w:pPr>
    <w:rPr>
      <w:rFonts w:ascii="Arial" w:eastAsia="Arial" w:hAnsi="Arial" w:cs="Arial"/>
      <w:sz w:val="22"/>
      <w:szCs w:val="22"/>
      <w:lang w:eastAsia="en-GB" w:bidi="en-GB"/>
    </w:rPr>
  </w:style>
  <w:style w:type="paragraph" w:styleId="Header">
    <w:name w:val="header"/>
    <w:basedOn w:val="Normal"/>
    <w:link w:val="HeaderChar"/>
    <w:uiPriority w:val="99"/>
    <w:unhideWhenUsed/>
    <w:rsid w:val="0049290D"/>
    <w:pPr>
      <w:tabs>
        <w:tab w:val="center" w:pos="4513"/>
        <w:tab w:val="right" w:pos="9026"/>
      </w:tabs>
    </w:pPr>
  </w:style>
  <w:style w:type="character" w:customStyle="1" w:styleId="HeaderChar">
    <w:name w:val="Header Char"/>
    <w:basedOn w:val="DefaultParagraphFont"/>
    <w:link w:val="Header"/>
    <w:uiPriority w:val="99"/>
    <w:rsid w:val="004929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victoria.rushton</dc:creator>
  <cp:lastModifiedBy>Mulberry Maria (LMC)</cp:lastModifiedBy>
  <cp:revision>2</cp:revision>
  <cp:lastPrinted>2021-03-31T08:58:00Z</cp:lastPrinted>
  <dcterms:created xsi:type="dcterms:W3CDTF">2021-04-01T15:10:00Z</dcterms:created>
  <dcterms:modified xsi:type="dcterms:W3CDTF">2021-04-01T15:10:00Z</dcterms:modified>
</cp:coreProperties>
</file>